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94880">
      <w:pPr>
        <w:spacing w:line="276" w:lineRule="auto"/>
        <w:jc w:val="center"/>
        <w:rPr>
          <w:b/>
          <w:bCs/>
          <w:sz w:val="28"/>
          <w:szCs w:val="28"/>
        </w:rPr>
      </w:pPr>
      <w:r>
        <w:rPr>
          <w:b/>
          <w:bCs/>
          <w:sz w:val="28"/>
          <w:szCs w:val="28"/>
        </w:rPr>
        <w:t>Phụ lục: Yêu cầu về tính năng, yêu cầu kỹ thuật</w:t>
      </w:r>
    </w:p>
    <w:p w14:paraId="539D4489">
      <w:pPr>
        <w:widowControl w:val="0"/>
        <w:jc w:val="center"/>
        <w:rPr>
          <w:spacing w:val="-4"/>
          <w:sz w:val="28"/>
          <w:szCs w:val="28"/>
          <w:shd w:val="clear" w:color="auto" w:fill="FFFFFF"/>
        </w:rPr>
      </w:pPr>
      <w:r>
        <w:rPr>
          <w:b/>
          <w:bCs/>
          <w:sz w:val="26"/>
          <w:szCs w:val="26"/>
        </w:rPr>
        <w:t xml:space="preserve"> </w:t>
      </w:r>
      <w:r>
        <w:rPr>
          <w:bCs/>
          <w:sz w:val="28"/>
          <w:szCs w:val="28"/>
          <w:shd w:val="clear" w:color="auto" w:fill="FFFFFF"/>
          <w:lang w:eastAsia="vi-VN"/>
        </w:rPr>
        <w:t xml:space="preserve">Gói thầu: </w:t>
      </w:r>
      <w:r>
        <w:rPr>
          <w:sz w:val="28"/>
          <w:szCs w:val="28"/>
        </w:rPr>
        <w:t xml:space="preserve">Mua máy tính để bàn phục vụ công tác chuyên môn năm 2026  </w:t>
      </w:r>
    </w:p>
    <w:p w14:paraId="10B4C556">
      <w:pPr>
        <w:spacing w:line="276" w:lineRule="auto"/>
        <w:jc w:val="center"/>
        <w:rPr>
          <w:sz w:val="28"/>
          <w:szCs w:val="28"/>
        </w:rPr>
      </w:pPr>
      <w:r>
        <w:rPr>
          <w:bCs/>
          <w:sz w:val="28"/>
          <w:szCs w:val="28"/>
        </w:rPr>
        <w:t xml:space="preserve">Thuộc </w:t>
      </w:r>
      <w:r>
        <w:rPr>
          <w:color w:val="000000" w:themeColor="text1"/>
          <w:sz w:val="28"/>
          <w:szCs w:val="28"/>
          <w14:textFill>
            <w14:solidFill>
              <w14:schemeClr w14:val="tx1"/>
            </w14:solidFill>
          </w14:textFill>
        </w:rPr>
        <w:t xml:space="preserve">dự toán mua sắm: </w:t>
      </w:r>
      <w:r>
        <w:rPr>
          <w:sz w:val="28"/>
          <w:szCs w:val="28"/>
        </w:rPr>
        <w:t>Mua máy tính để bàn phục vụ công tác chuyên môn năm 2026</w:t>
      </w:r>
    </w:p>
    <w:p w14:paraId="670ACB13">
      <w:pPr>
        <w:spacing w:line="276" w:lineRule="auto"/>
        <w:jc w:val="center"/>
        <w:rPr>
          <w:i/>
          <w:iCs/>
          <w:sz w:val="28"/>
          <w:szCs w:val="28"/>
        </w:rPr>
      </w:pPr>
      <w:r>
        <w:rPr>
          <w:i/>
          <w:iCs/>
          <w:sz w:val="28"/>
          <w:szCs w:val="28"/>
        </w:rPr>
        <w:t>(Kèm theo yêu cầu báo giá số:</w:t>
      </w:r>
      <w:r>
        <w:rPr>
          <w:i/>
          <w:iCs/>
          <w:sz w:val="28"/>
          <w:szCs w:val="28"/>
          <w:lang w:val="vi-VN"/>
        </w:rPr>
        <w:t xml:space="preserve"> 7546</w:t>
      </w:r>
      <w:r>
        <w:rPr>
          <w:rFonts w:eastAsia="Arial"/>
          <w:i/>
          <w:iCs/>
          <w:sz w:val="28"/>
          <w:szCs w:val="28"/>
          <w:lang w:val="vi-VN"/>
        </w:rPr>
        <w:t>/</w:t>
      </w:r>
      <w:r>
        <w:rPr>
          <w:rFonts w:eastAsia="Arial"/>
          <w:i/>
          <w:iCs/>
          <w:sz w:val="28"/>
          <w:szCs w:val="28"/>
        </w:rPr>
        <w:t>YCBG</w:t>
      </w:r>
      <w:r>
        <w:rPr>
          <w:rFonts w:eastAsia="Arial"/>
          <w:i/>
          <w:iCs/>
          <w:sz w:val="28"/>
          <w:szCs w:val="28"/>
          <w:lang w:val="vi-VN"/>
        </w:rPr>
        <w:t>-</w:t>
      </w:r>
      <w:r>
        <w:rPr>
          <w:rFonts w:eastAsia="Arial"/>
          <w:i/>
          <w:iCs/>
          <w:sz w:val="28"/>
          <w:szCs w:val="28"/>
        </w:rPr>
        <w:t>BVĐKBN2</w:t>
      </w:r>
      <w:r>
        <w:rPr>
          <w:i/>
          <w:iCs/>
          <w:sz w:val="28"/>
          <w:szCs w:val="28"/>
        </w:rPr>
        <w:t xml:space="preserve"> ngày 6</w:t>
      </w:r>
      <w:r>
        <w:rPr>
          <w:i/>
          <w:iCs/>
          <w:sz w:val="28"/>
          <w:szCs w:val="28"/>
          <w:lang w:val="vi-VN"/>
        </w:rPr>
        <w:t xml:space="preserve">/8/2026 </w:t>
      </w:r>
      <w:r>
        <w:rPr>
          <w:i/>
          <w:iCs/>
          <w:sz w:val="28"/>
          <w:szCs w:val="28"/>
        </w:rPr>
        <w:t>của Bệnh viện đa khoa Bắc Ninh số 2)</w:t>
      </w:r>
    </w:p>
    <w:p w14:paraId="68C72054">
      <w:pPr>
        <w:spacing w:line="276" w:lineRule="auto"/>
        <w:rPr>
          <w:i/>
          <w:iCs/>
          <w:sz w:val="28"/>
          <w:szCs w:val="28"/>
        </w:rPr>
      </w:pPr>
    </w:p>
    <w:tbl>
      <w:tblPr>
        <w:tblStyle w:val="3"/>
        <w:tblW w:w="5737" w:type="pct"/>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
        <w:gridCol w:w="2515"/>
        <w:gridCol w:w="4862"/>
        <w:gridCol w:w="1023"/>
        <w:gridCol w:w="1156"/>
      </w:tblGrid>
      <w:tr w14:paraId="275F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403" w:type="pct"/>
            <w:vMerge w:val="restart"/>
            <w:shd w:val="clear" w:color="000000" w:fill="FFFFFF"/>
            <w:noWrap/>
            <w:tcMar>
              <w:top w:w="15" w:type="dxa"/>
              <w:left w:w="15" w:type="dxa"/>
              <w:bottom w:w="0" w:type="dxa"/>
              <w:right w:w="15" w:type="dxa"/>
            </w:tcMar>
            <w:vAlign w:val="center"/>
          </w:tcPr>
          <w:p w14:paraId="0FE5E8F8">
            <w:pPr>
              <w:spacing w:line="276" w:lineRule="auto"/>
              <w:jc w:val="center"/>
              <w:rPr>
                <w:b/>
                <w:bCs/>
                <w:sz w:val="28"/>
                <w:szCs w:val="28"/>
              </w:rPr>
            </w:pPr>
            <w:r>
              <w:rPr>
                <w:rFonts w:eastAsia="SimSun"/>
                <w:b/>
                <w:bCs/>
                <w:sz w:val="28"/>
                <w:szCs w:val="28"/>
              </w:rPr>
              <w:t xml:space="preserve">TT </w:t>
            </w:r>
          </w:p>
        </w:tc>
        <w:tc>
          <w:tcPr>
            <w:tcW w:w="1210" w:type="pct"/>
            <w:vMerge w:val="restart"/>
            <w:shd w:val="clear" w:color="000000" w:fill="FFFFFF"/>
            <w:noWrap/>
            <w:tcMar>
              <w:top w:w="15" w:type="dxa"/>
              <w:left w:w="15" w:type="dxa"/>
              <w:bottom w:w="0" w:type="dxa"/>
              <w:right w:w="15" w:type="dxa"/>
            </w:tcMar>
            <w:vAlign w:val="center"/>
          </w:tcPr>
          <w:p w14:paraId="45E2CE38">
            <w:pPr>
              <w:spacing w:line="276" w:lineRule="auto"/>
              <w:jc w:val="center"/>
              <w:rPr>
                <w:rFonts w:eastAsia="SimSun"/>
                <w:b/>
                <w:bCs/>
                <w:sz w:val="28"/>
                <w:szCs w:val="28"/>
              </w:rPr>
            </w:pPr>
            <w:r>
              <w:rPr>
                <w:rFonts w:eastAsia="SimSun"/>
                <w:b/>
                <w:bCs/>
                <w:sz w:val="28"/>
                <w:szCs w:val="28"/>
              </w:rPr>
              <w:t xml:space="preserve"> Danh mục hàng hóa </w:t>
            </w:r>
          </w:p>
        </w:tc>
        <w:tc>
          <w:tcPr>
            <w:tcW w:w="2339" w:type="pct"/>
            <w:vMerge w:val="restart"/>
            <w:shd w:val="clear" w:color="000000" w:fill="FFFFFF"/>
            <w:noWrap/>
            <w:tcMar>
              <w:top w:w="15" w:type="dxa"/>
              <w:left w:w="15" w:type="dxa"/>
              <w:bottom w:w="0" w:type="dxa"/>
              <w:right w:w="15" w:type="dxa"/>
            </w:tcMar>
            <w:vAlign w:val="center"/>
          </w:tcPr>
          <w:p w14:paraId="7E031AE1">
            <w:pPr>
              <w:spacing w:line="276" w:lineRule="auto"/>
              <w:jc w:val="center"/>
              <w:rPr>
                <w:rFonts w:eastAsia="SimSun"/>
                <w:b/>
                <w:bCs/>
                <w:sz w:val="28"/>
                <w:szCs w:val="28"/>
              </w:rPr>
            </w:pPr>
            <w:r>
              <w:rPr>
                <w:rFonts w:eastAsia="SimSun"/>
                <w:b/>
                <w:bCs/>
                <w:sz w:val="28"/>
                <w:szCs w:val="28"/>
              </w:rPr>
              <w:t xml:space="preserve"> Yêu cầu kỹ thuật </w:t>
            </w:r>
          </w:p>
        </w:tc>
        <w:tc>
          <w:tcPr>
            <w:tcW w:w="492" w:type="pct"/>
            <w:vMerge w:val="restart"/>
            <w:shd w:val="clear" w:color="000000" w:fill="FFFFFF"/>
            <w:tcMar>
              <w:top w:w="15" w:type="dxa"/>
              <w:left w:w="15" w:type="dxa"/>
              <w:bottom w:w="0" w:type="dxa"/>
              <w:right w:w="15" w:type="dxa"/>
            </w:tcMar>
            <w:vAlign w:val="center"/>
          </w:tcPr>
          <w:p w14:paraId="7D91D636">
            <w:pPr>
              <w:spacing w:line="276" w:lineRule="auto"/>
              <w:jc w:val="center"/>
              <w:rPr>
                <w:rFonts w:eastAsia="SimSun"/>
                <w:b/>
                <w:bCs/>
                <w:sz w:val="28"/>
                <w:szCs w:val="28"/>
              </w:rPr>
            </w:pPr>
            <w:r>
              <w:rPr>
                <w:rFonts w:eastAsia="SimSun"/>
                <w:b/>
                <w:bCs/>
                <w:sz w:val="28"/>
                <w:szCs w:val="28"/>
              </w:rPr>
              <w:t xml:space="preserve"> Đơn vị tính </w:t>
            </w:r>
          </w:p>
        </w:tc>
        <w:tc>
          <w:tcPr>
            <w:tcW w:w="556" w:type="pct"/>
            <w:vMerge w:val="restart"/>
            <w:shd w:val="clear" w:color="000000" w:fill="FFFFFF"/>
            <w:tcMar>
              <w:top w:w="15" w:type="dxa"/>
              <w:left w:w="15" w:type="dxa"/>
              <w:bottom w:w="0" w:type="dxa"/>
              <w:right w:w="15" w:type="dxa"/>
            </w:tcMar>
            <w:vAlign w:val="center"/>
          </w:tcPr>
          <w:p w14:paraId="7AEB804C">
            <w:pPr>
              <w:spacing w:line="276" w:lineRule="auto"/>
              <w:jc w:val="center"/>
              <w:rPr>
                <w:rFonts w:eastAsia="SimSun"/>
                <w:b/>
                <w:bCs/>
                <w:sz w:val="28"/>
                <w:szCs w:val="28"/>
              </w:rPr>
            </w:pPr>
            <w:r>
              <w:rPr>
                <w:rFonts w:eastAsia="SimSun"/>
                <w:b/>
                <w:bCs/>
                <w:sz w:val="28"/>
                <w:szCs w:val="28"/>
              </w:rPr>
              <w:t xml:space="preserve">  Số lượng  </w:t>
            </w:r>
          </w:p>
        </w:tc>
      </w:tr>
      <w:tr w14:paraId="1DE8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403" w:type="pct"/>
            <w:vMerge w:val="continue"/>
            <w:vAlign w:val="center"/>
          </w:tcPr>
          <w:p w14:paraId="0E6E00A6">
            <w:pPr>
              <w:spacing w:line="276" w:lineRule="auto"/>
              <w:rPr>
                <w:rFonts w:eastAsia="SimSun"/>
                <w:b/>
                <w:bCs/>
                <w:sz w:val="28"/>
                <w:szCs w:val="28"/>
              </w:rPr>
            </w:pPr>
          </w:p>
        </w:tc>
        <w:tc>
          <w:tcPr>
            <w:tcW w:w="1210" w:type="pct"/>
            <w:vMerge w:val="continue"/>
            <w:vAlign w:val="center"/>
          </w:tcPr>
          <w:p w14:paraId="284DF39C">
            <w:pPr>
              <w:spacing w:line="276" w:lineRule="auto"/>
              <w:rPr>
                <w:rFonts w:eastAsia="SimSun"/>
                <w:b/>
                <w:bCs/>
                <w:sz w:val="28"/>
                <w:szCs w:val="28"/>
              </w:rPr>
            </w:pPr>
          </w:p>
        </w:tc>
        <w:tc>
          <w:tcPr>
            <w:tcW w:w="2339" w:type="pct"/>
            <w:vMerge w:val="continue"/>
            <w:vAlign w:val="center"/>
          </w:tcPr>
          <w:p w14:paraId="0315FF02">
            <w:pPr>
              <w:spacing w:line="276" w:lineRule="auto"/>
              <w:rPr>
                <w:rFonts w:eastAsia="SimSun"/>
                <w:b/>
                <w:bCs/>
                <w:sz w:val="28"/>
                <w:szCs w:val="28"/>
              </w:rPr>
            </w:pPr>
          </w:p>
        </w:tc>
        <w:tc>
          <w:tcPr>
            <w:tcW w:w="492" w:type="pct"/>
            <w:vMerge w:val="continue"/>
            <w:vAlign w:val="center"/>
          </w:tcPr>
          <w:p w14:paraId="17E5EABA">
            <w:pPr>
              <w:spacing w:line="276" w:lineRule="auto"/>
              <w:rPr>
                <w:rFonts w:eastAsia="SimSun"/>
                <w:b/>
                <w:bCs/>
                <w:sz w:val="28"/>
                <w:szCs w:val="28"/>
              </w:rPr>
            </w:pPr>
          </w:p>
        </w:tc>
        <w:tc>
          <w:tcPr>
            <w:tcW w:w="556" w:type="pct"/>
            <w:vMerge w:val="continue"/>
            <w:vAlign w:val="center"/>
          </w:tcPr>
          <w:p w14:paraId="285A0879">
            <w:pPr>
              <w:spacing w:line="276" w:lineRule="auto"/>
              <w:rPr>
                <w:rFonts w:eastAsia="SimSun"/>
                <w:b/>
                <w:bCs/>
                <w:sz w:val="28"/>
                <w:szCs w:val="28"/>
              </w:rPr>
            </w:pPr>
          </w:p>
        </w:tc>
      </w:tr>
      <w:tr w14:paraId="1EB9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403" w:type="pct"/>
            <w:vMerge w:val="continue"/>
            <w:vAlign w:val="center"/>
          </w:tcPr>
          <w:p w14:paraId="773E9596">
            <w:pPr>
              <w:spacing w:line="276" w:lineRule="auto"/>
              <w:rPr>
                <w:rFonts w:eastAsia="SimSun"/>
                <w:b/>
                <w:bCs/>
                <w:sz w:val="28"/>
                <w:szCs w:val="28"/>
              </w:rPr>
            </w:pPr>
          </w:p>
        </w:tc>
        <w:tc>
          <w:tcPr>
            <w:tcW w:w="1210" w:type="pct"/>
            <w:vMerge w:val="continue"/>
            <w:vAlign w:val="center"/>
          </w:tcPr>
          <w:p w14:paraId="4E2F3178">
            <w:pPr>
              <w:spacing w:line="276" w:lineRule="auto"/>
              <w:rPr>
                <w:rFonts w:eastAsia="SimSun"/>
                <w:b/>
                <w:bCs/>
                <w:sz w:val="28"/>
                <w:szCs w:val="28"/>
              </w:rPr>
            </w:pPr>
          </w:p>
        </w:tc>
        <w:tc>
          <w:tcPr>
            <w:tcW w:w="2339" w:type="pct"/>
            <w:vMerge w:val="continue"/>
            <w:vAlign w:val="center"/>
          </w:tcPr>
          <w:p w14:paraId="7465F188">
            <w:pPr>
              <w:spacing w:line="276" w:lineRule="auto"/>
              <w:rPr>
                <w:rFonts w:eastAsia="SimSun"/>
                <w:b/>
                <w:bCs/>
                <w:sz w:val="28"/>
                <w:szCs w:val="28"/>
              </w:rPr>
            </w:pPr>
          </w:p>
        </w:tc>
        <w:tc>
          <w:tcPr>
            <w:tcW w:w="492" w:type="pct"/>
            <w:vMerge w:val="continue"/>
            <w:vAlign w:val="center"/>
          </w:tcPr>
          <w:p w14:paraId="0F0A1753">
            <w:pPr>
              <w:spacing w:line="276" w:lineRule="auto"/>
              <w:rPr>
                <w:rFonts w:eastAsia="SimSun"/>
                <w:b/>
                <w:bCs/>
                <w:sz w:val="28"/>
                <w:szCs w:val="28"/>
              </w:rPr>
            </w:pPr>
          </w:p>
        </w:tc>
        <w:tc>
          <w:tcPr>
            <w:tcW w:w="556" w:type="pct"/>
            <w:vMerge w:val="continue"/>
            <w:vAlign w:val="center"/>
          </w:tcPr>
          <w:p w14:paraId="079E1CE5">
            <w:pPr>
              <w:spacing w:line="276" w:lineRule="auto"/>
              <w:rPr>
                <w:rFonts w:eastAsia="SimSun"/>
                <w:b/>
                <w:bCs/>
                <w:sz w:val="28"/>
                <w:szCs w:val="28"/>
              </w:rPr>
            </w:pPr>
          </w:p>
        </w:tc>
      </w:tr>
      <w:tr w14:paraId="27CC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1" w:hRule="atLeast"/>
        </w:trPr>
        <w:tc>
          <w:tcPr>
            <w:tcW w:w="403" w:type="pct"/>
            <w:shd w:val="clear" w:color="000000" w:fill="FFFFFF"/>
            <w:tcMar>
              <w:top w:w="15" w:type="dxa"/>
              <w:left w:w="15" w:type="dxa"/>
              <w:bottom w:w="0" w:type="dxa"/>
              <w:right w:w="15" w:type="dxa"/>
            </w:tcMar>
            <w:vAlign w:val="center"/>
          </w:tcPr>
          <w:p w14:paraId="30D6B62E">
            <w:pPr>
              <w:spacing w:line="276" w:lineRule="auto"/>
              <w:jc w:val="center"/>
              <w:rPr>
                <w:rFonts w:eastAsia="SimSun"/>
                <w:sz w:val="28"/>
                <w:szCs w:val="28"/>
              </w:rPr>
            </w:pPr>
            <w:r>
              <w:rPr>
                <w:rFonts w:eastAsia="SimSun"/>
                <w:sz w:val="28"/>
                <w:szCs w:val="28"/>
              </w:rPr>
              <w:t>1</w:t>
            </w:r>
          </w:p>
        </w:tc>
        <w:tc>
          <w:tcPr>
            <w:tcW w:w="1210" w:type="pct"/>
            <w:shd w:val="clear" w:color="000000" w:fill="FFFFFF"/>
            <w:tcMar>
              <w:top w:w="15" w:type="dxa"/>
              <w:left w:w="15" w:type="dxa"/>
              <w:bottom w:w="0" w:type="dxa"/>
              <w:right w:w="15" w:type="dxa"/>
            </w:tcMar>
            <w:vAlign w:val="center"/>
          </w:tcPr>
          <w:p w14:paraId="79BA5551">
            <w:pPr>
              <w:spacing w:line="276" w:lineRule="auto"/>
              <w:rPr>
                <w:rFonts w:eastAsia="SimSun"/>
                <w:sz w:val="28"/>
                <w:szCs w:val="28"/>
              </w:rPr>
            </w:pPr>
            <w:r>
              <w:rPr>
                <w:rFonts w:eastAsia="SimSun"/>
                <w:sz w:val="28"/>
                <w:szCs w:val="28"/>
              </w:rPr>
              <w:t xml:space="preserve">Bộ máy tính để bàn </w:t>
            </w:r>
          </w:p>
        </w:tc>
        <w:tc>
          <w:tcPr>
            <w:tcW w:w="2339" w:type="pct"/>
            <w:tcMar>
              <w:top w:w="15" w:type="dxa"/>
              <w:left w:w="15" w:type="dxa"/>
              <w:bottom w:w="0" w:type="dxa"/>
              <w:right w:w="15" w:type="dxa"/>
            </w:tcMar>
            <w:vAlign w:val="bottom"/>
          </w:tcPr>
          <w:p w14:paraId="62727F62">
            <w:pPr>
              <w:spacing w:line="276" w:lineRule="auto"/>
              <w:rPr>
                <w:rFonts w:eastAsia="SimSun"/>
                <w:sz w:val="26"/>
                <w:szCs w:val="26"/>
              </w:rPr>
            </w:pPr>
            <w:r>
              <w:rPr>
                <w:rFonts w:eastAsia="SimSun"/>
                <w:sz w:val="26"/>
                <w:szCs w:val="26"/>
              </w:rPr>
              <w:t xml:space="preserve">Bộ vi xử lý Intel ≥ Core i3-12100 (xung nhịp 3.3Ghz up to 4.3GHz, 4 nhân, 8 luồng , bộ nhớ đệm 12MB) </w:t>
            </w:r>
          </w:p>
          <w:p w14:paraId="382E17D6">
            <w:pPr>
              <w:spacing w:line="276" w:lineRule="auto"/>
              <w:rPr>
                <w:rFonts w:eastAsia="SimSun"/>
                <w:sz w:val="26"/>
                <w:szCs w:val="26"/>
              </w:rPr>
            </w:pPr>
            <w:r>
              <w:rPr>
                <w:rFonts w:eastAsia="SimSun"/>
                <w:sz w:val="26"/>
                <w:szCs w:val="26"/>
              </w:rPr>
              <w:t>Bộ nhớ RAM  ≥ 8GB DDR4, 2 x DDR4 DIMM Slots , up to tối đa 64GB</w:t>
            </w:r>
          </w:p>
          <w:p w14:paraId="0CFFF9ED">
            <w:pPr>
              <w:spacing w:line="276" w:lineRule="auto"/>
              <w:rPr>
                <w:rFonts w:eastAsia="SimSun"/>
                <w:sz w:val="26"/>
                <w:szCs w:val="26"/>
              </w:rPr>
            </w:pPr>
            <w:r>
              <w:rPr>
                <w:rFonts w:eastAsia="SimSun"/>
                <w:sz w:val="26"/>
                <w:szCs w:val="26"/>
              </w:rPr>
              <w:t>Ổ cứng SSD: ≥ 512GB Nvme M2</w:t>
            </w:r>
          </w:p>
          <w:p w14:paraId="33AE3584">
            <w:pPr>
              <w:spacing w:line="276" w:lineRule="auto"/>
              <w:rPr>
                <w:rFonts w:eastAsia="SimSun"/>
                <w:sz w:val="26"/>
                <w:szCs w:val="26"/>
              </w:rPr>
            </w:pPr>
            <w:r>
              <w:rPr>
                <w:rFonts w:eastAsia="SimSun"/>
                <w:sz w:val="26"/>
                <w:szCs w:val="26"/>
              </w:rPr>
              <w:t xml:space="preserve">Bảng mạch chủ: Sử dụng chipset Intel® ≥ H610 </w:t>
            </w:r>
          </w:p>
          <w:p w14:paraId="689377B1">
            <w:pPr>
              <w:spacing w:line="276" w:lineRule="auto"/>
              <w:rPr>
                <w:rFonts w:eastAsia="SimSun"/>
                <w:sz w:val="26"/>
                <w:szCs w:val="26"/>
              </w:rPr>
            </w:pPr>
            <w:r>
              <w:rPr>
                <w:rFonts w:eastAsia="SimSun"/>
                <w:sz w:val="26"/>
                <w:szCs w:val="26"/>
              </w:rPr>
              <w:t>Giao tiếp kết nối bên ngoài và bên trong:</w:t>
            </w:r>
          </w:p>
          <w:p w14:paraId="6B41D922">
            <w:pPr>
              <w:spacing w:line="276" w:lineRule="auto"/>
              <w:rPr>
                <w:rFonts w:eastAsia="SimSun"/>
                <w:sz w:val="26"/>
                <w:szCs w:val="26"/>
              </w:rPr>
            </w:pPr>
            <w:r>
              <w:rPr>
                <w:rFonts w:eastAsia="SimSun"/>
                <w:sz w:val="26"/>
                <w:szCs w:val="26"/>
              </w:rPr>
              <w:t>Phía trước: ≥ 2x USB 2.0; ≥ 1x USB 3.0; 1x Audio 3.5mm</w:t>
            </w:r>
          </w:p>
          <w:p w14:paraId="7E9F5798">
            <w:pPr>
              <w:spacing w:line="276" w:lineRule="auto"/>
              <w:rPr>
                <w:rFonts w:eastAsia="SimSun"/>
                <w:sz w:val="26"/>
                <w:szCs w:val="26"/>
              </w:rPr>
            </w:pPr>
            <w:r>
              <w:rPr>
                <w:rFonts w:eastAsia="SimSun"/>
                <w:sz w:val="26"/>
                <w:szCs w:val="26"/>
              </w:rPr>
              <w:t xml:space="preserve">Phía sau: ≥ 4x USB 2.0; ≥ 2x USB 3.2; ≥1x DisplayPort; 1x D-Sub; 1x HDMI; 1x RJ45 Lan, 3 x Audio jacks, </w:t>
            </w:r>
          </w:p>
          <w:p w14:paraId="2EAEF626">
            <w:pPr>
              <w:spacing w:line="276" w:lineRule="auto"/>
              <w:rPr>
                <w:rFonts w:eastAsia="SimSun"/>
                <w:sz w:val="26"/>
                <w:szCs w:val="26"/>
              </w:rPr>
            </w:pPr>
            <w:r>
              <w:rPr>
                <w:rFonts w:eastAsia="SimSun"/>
                <w:sz w:val="26"/>
                <w:szCs w:val="26"/>
              </w:rPr>
              <w:t xml:space="preserve">Bên trong: ≥ 1x USB 2.0 hearder; ≥ 1x M.2; ≥4 x SATA 6Gb/s ports; ≥ 1x SPI TPM header; ≥ 1x PCIe 4.0 x16; ≥1x PCIe 3.0 x1" </w:t>
            </w:r>
          </w:p>
          <w:p w14:paraId="66E346D6">
            <w:pPr>
              <w:spacing w:line="276" w:lineRule="auto"/>
              <w:rPr>
                <w:rFonts w:eastAsia="SimSun"/>
                <w:sz w:val="26"/>
                <w:szCs w:val="26"/>
              </w:rPr>
            </w:pPr>
            <w:r>
              <w:rPr>
                <w:rFonts w:eastAsia="SimSun"/>
                <w:sz w:val="26"/>
                <w:szCs w:val="26"/>
              </w:rPr>
              <w:t xml:space="preserve">Đồ họa Intel® UHD Graphics </w:t>
            </w:r>
          </w:p>
          <w:p w14:paraId="5DA743C7">
            <w:pPr>
              <w:spacing w:line="276" w:lineRule="auto"/>
              <w:rPr>
                <w:rFonts w:eastAsia="SimSun"/>
                <w:sz w:val="26"/>
                <w:szCs w:val="26"/>
              </w:rPr>
            </w:pPr>
            <w:r>
              <w:rPr>
                <w:rFonts w:eastAsia="SimSun"/>
                <w:sz w:val="26"/>
                <w:szCs w:val="26"/>
              </w:rPr>
              <w:t>Giao tiếp mạng Tích hợp ( onboard): 2.5GbE</w:t>
            </w:r>
          </w:p>
          <w:p w14:paraId="4980864E">
            <w:pPr>
              <w:spacing w:line="276" w:lineRule="auto"/>
              <w:rPr>
                <w:rFonts w:eastAsia="SimSun"/>
                <w:sz w:val="26"/>
                <w:szCs w:val="26"/>
              </w:rPr>
            </w:pPr>
            <w:r>
              <w:rPr>
                <w:rFonts w:eastAsia="SimSun"/>
                <w:sz w:val="26"/>
                <w:szCs w:val="26"/>
              </w:rPr>
              <w:t xml:space="preserve">Âm thanh Realtek 7.1 Surround Sound High Definition Audio CODEC </w:t>
            </w:r>
          </w:p>
          <w:p w14:paraId="1F2C99F7">
            <w:pPr>
              <w:spacing w:line="276" w:lineRule="auto"/>
              <w:rPr>
                <w:rFonts w:eastAsia="SimSun"/>
                <w:sz w:val="26"/>
                <w:szCs w:val="26"/>
              </w:rPr>
            </w:pPr>
            <w:r>
              <w:rPr>
                <w:rFonts w:eastAsia="SimSun"/>
                <w:sz w:val="26"/>
                <w:szCs w:val="26"/>
              </w:rPr>
              <w:t>Nguồn: ≥550W điện áp vào 180V - 240V</w:t>
            </w:r>
          </w:p>
          <w:p w14:paraId="575E1EF6">
            <w:pPr>
              <w:spacing w:line="276" w:lineRule="auto"/>
              <w:rPr>
                <w:rFonts w:eastAsia="SimSun"/>
                <w:sz w:val="26"/>
                <w:szCs w:val="26"/>
              </w:rPr>
            </w:pPr>
            <w:r>
              <w:rPr>
                <w:rFonts w:eastAsia="SimSun"/>
                <w:sz w:val="26"/>
                <w:szCs w:val="26"/>
              </w:rPr>
              <w:t xml:space="preserve">Hệ điều hành windows 11Pro bản quyền. </w:t>
            </w:r>
          </w:p>
          <w:p w14:paraId="3E365C9B">
            <w:pPr>
              <w:spacing w:line="276" w:lineRule="auto"/>
              <w:rPr>
                <w:rFonts w:eastAsia="SimSun"/>
                <w:sz w:val="26"/>
                <w:szCs w:val="26"/>
              </w:rPr>
            </w:pPr>
            <w:r>
              <w:rPr>
                <w:rFonts w:eastAsia="SimSun"/>
                <w:sz w:val="26"/>
                <w:szCs w:val="26"/>
              </w:rPr>
              <w:t xml:space="preserve">Bàn phím có dây, chuẩn kết nối USB (đồng bộ thương hiệu cây máy tính)  </w:t>
            </w:r>
          </w:p>
          <w:p w14:paraId="3F322593">
            <w:pPr>
              <w:spacing w:line="276" w:lineRule="auto"/>
              <w:rPr>
                <w:rFonts w:eastAsia="SimSun"/>
                <w:sz w:val="26"/>
                <w:szCs w:val="26"/>
              </w:rPr>
            </w:pPr>
            <w:r>
              <w:rPr>
                <w:rFonts w:eastAsia="SimSun"/>
                <w:sz w:val="26"/>
                <w:szCs w:val="26"/>
              </w:rPr>
              <w:t xml:space="preserve">Chuột quang chuẩn kết nối USB (đồng bộ thương hiệu cây máy tính) </w:t>
            </w:r>
          </w:p>
          <w:p w14:paraId="1160892C">
            <w:pPr>
              <w:spacing w:line="276" w:lineRule="auto"/>
              <w:rPr>
                <w:rFonts w:eastAsia="SimSun"/>
                <w:sz w:val="26"/>
                <w:szCs w:val="26"/>
              </w:rPr>
            </w:pPr>
            <w:r>
              <w:rPr>
                <w:rFonts w:eastAsia="SimSun"/>
                <w:sz w:val="26"/>
                <w:szCs w:val="26"/>
              </w:rPr>
              <w:t xml:space="preserve">Màn hình hiển thị hình ảnh ≥ 21.5" inch; Độ phân giải ≥ Full HD (1920 x 1080), Tín hiệu đầu vào: VGA, HDMI, Display port, tần số quét ≥100Hz, Tốc độ phản hồi ≤ 1ms, Tích hợp loa ≥ 2.3W, hỗ trợ màu ≥16.7M (Màn hình đồng bộ thương hiệu cây máy tính)  </w:t>
            </w:r>
          </w:p>
          <w:p w14:paraId="494B5845">
            <w:pPr>
              <w:spacing w:before="120" w:after="120"/>
              <w:rPr>
                <w:rFonts w:eastAsia="SimSun"/>
                <w:sz w:val="28"/>
                <w:szCs w:val="28"/>
              </w:rPr>
            </w:pPr>
            <w:r>
              <w:rPr>
                <w:rFonts w:eastAsia="SimSun"/>
                <w:sz w:val="26"/>
                <w:szCs w:val="26"/>
              </w:rPr>
              <w:t>- Máy tính đạt các tiêu chuẩn sau: ISO 9001:2015, ISO 14001:2015, QCVN 118:2018/BTTTT, QCVN 132:2022/BTTTT</w:t>
            </w:r>
          </w:p>
        </w:tc>
        <w:tc>
          <w:tcPr>
            <w:tcW w:w="492" w:type="pct"/>
            <w:shd w:val="clear" w:color="000000" w:fill="FFFFFF"/>
            <w:tcMar>
              <w:top w:w="15" w:type="dxa"/>
              <w:left w:w="15" w:type="dxa"/>
              <w:bottom w:w="0" w:type="dxa"/>
              <w:right w:w="15" w:type="dxa"/>
            </w:tcMar>
            <w:vAlign w:val="center"/>
          </w:tcPr>
          <w:p w14:paraId="07BF6CCE">
            <w:pPr>
              <w:spacing w:line="276" w:lineRule="auto"/>
              <w:jc w:val="center"/>
              <w:rPr>
                <w:rFonts w:eastAsia="SimSun"/>
                <w:sz w:val="28"/>
                <w:szCs w:val="28"/>
              </w:rPr>
            </w:pPr>
            <w:r>
              <w:rPr>
                <w:rFonts w:eastAsia="SimSun"/>
                <w:sz w:val="28"/>
                <w:szCs w:val="28"/>
              </w:rPr>
              <w:t>Bộ</w:t>
            </w:r>
          </w:p>
        </w:tc>
        <w:tc>
          <w:tcPr>
            <w:tcW w:w="556" w:type="pct"/>
            <w:shd w:val="clear" w:color="000000" w:fill="FFFFFF"/>
            <w:tcMar>
              <w:top w:w="15" w:type="dxa"/>
              <w:left w:w="15" w:type="dxa"/>
              <w:bottom w:w="0" w:type="dxa"/>
              <w:right w:w="15" w:type="dxa"/>
            </w:tcMar>
            <w:vAlign w:val="center"/>
          </w:tcPr>
          <w:p w14:paraId="219F6EBD">
            <w:pPr>
              <w:spacing w:line="276" w:lineRule="auto"/>
              <w:jc w:val="center"/>
              <w:rPr>
                <w:rFonts w:eastAsia="SimSun"/>
                <w:sz w:val="28"/>
                <w:szCs w:val="28"/>
              </w:rPr>
            </w:pPr>
            <w:r>
              <w:rPr>
                <w:rFonts w:eastAsia="SimSun"/>
                <w:sz w:val="28"/>
                <w:szCs w:val="28"/>
              </w:rPr>
              <w:t>100</w:t>
            </w:r>
          </w:p>
        </w:tc>
      </w:tr>
    </w:tbl>
    <w:p w14:paraId="6EC57676">
      <w:pPr>
        <w:spacing w:line="276" w:lineRule="auto"/>
        <w:rPr>
          <w:i/>
          <w:iCs/>
          <w:sz w:val="28"/>
          <w:szCs w:val="28"/>
        </w:rPr>
      </w:pPr>
    </w:p>
    <w:p w14:paraId="5E9FA54F">
      <w:pPr>
        <w:spacing w:before="40" w:after="120" w:line="276" w:lineRule="auto"/>
        <w:rPr>
          <w:iCs/>
          <w:sz w:val="28"/>
          <w:szCs w:val="28"/>
        </w:rPr>
      </w:pPr>
    </w:p>
    <w:p w14:paraId="3FB5F227">
      <w:pPr>
        <w:spacing w:after="160" w:line="259" w:lineRule="auto"/>
        <w:rPr>
          <w:b/>
          <w:bCs/>
          <w:sz w:val="28"/>
          <w:szCs w:val="28"/>
          <w:shd w:val="clear" w:color="auto" w:fill="FFFFFF"/>
          <w:lang w:val="vi-VN" w:eastAsia="vi-VN"/>
        </w:rPr>
      </w:pPr>
      <w:r>
        <w:rPr>
          <w:b/>
          <w:bCs/>
          <w:sz w:val="28"/>
          <w:szCs w:val="28"/>
          <w:shd w:val="clear" w:color="auto" w:fill="FFFFFF"/>
          <w:lang w:val="vi-VN" w:eastAsia="vi-VN"/>
        </w:rPr>
        <w:br w:type="page"/>
      </w:r>
    </w:p>
    <w:p w14:paraId="34664E01">
      <w:pPr>
        <w:widowControl w:val="0"/>
        <w:jc w:val="center"/>
        <w:rPr>
          <w:b/>
          <w:bCs/>
          <w:sz w:val="28"/>
          <w:szCs w:val="28"/>
          <w:shd w:val="clear" w:color="auto" w:fill="FFFFFF"/>
          <w:lang w:val="vi-VN" w:eastAsia="vi-VN"/>
        </w:rPr>
      </w:pPr>
      <w:r>
        <w:rPr>
          <w:b/>
          <w:bCs/>
          <w:sz w:val="28"/>
          <w:szCs w:val="28"/>
          <w:shd w:val="clear" w:color="auto" w:fill="FFFFFF"/>
          <w:lang w:val="vi-VN" w:eastAsia="vi-VN"/>
        </w:rPr>
        <w:t>Mẫu báo giá</w:t>
      </w:r>
    </w:p>
    <w:p w14:paraId="06730FC3">
      <w:pPr>
        <w:widowControl w:val="0"/>
        <w:jc w:val="center"/>
        <w:rPr>
          <w:spacing w:val="-4"/>
          <w:sz w:val="28"/>
          <w:szCs w:val="28"/>
          <w:shd w:val="clear" w:color="auto" w:fill="FFFFFF"/>
        </w:rPr>
      </w:pPr>
      <w:r>
        <w:rPr>
          <w:bCs/>
          <w:sz w:val="28"/>
          <w:szCs w:val="28"/>
          <w:shd w:val="clear" w:color="auto" w:fill="FFFFFF"/>
          <w:lang w:eastAsia="vi-VN"/>
        </w:rPr>
        <w:t xml:space="preserve">Gói thầu: </w:t>
      </w:r>
      <w:r>
        <w:rPr>
          <w:sz w:val="28"/>
          <w:szCs w:val="28"/>
          <w:lang w:val="nl-NL"/>
        </w:rPr>
        <w:t xml:space="preserve">Mua máy tính để bàn phục vụ công tác chuyên môn năm 2026  </w:t>
      </w:r>
    </w:p>
    <w:p w14:paraId="57785AD7">
      <w:pPr>
        <w:widowControl w:val="0"/>
        <w:jc w:val="center"/>
        <w:rPr>
          <w:sz w:val="28"/>
          <w:szCs w:val="28"/>
          <w:lang w:val="nl-NL"/>
        </w:rPr>
      </w:pPr>
      <w:r>
        <w:rPr>
          <w:bCs/>
          <w:sz w:val="28"/>
          <w:szCs w:val="28"/>
        </w:rPr>
        <w:t xml:space="preserve">Thuộc </w:t>
      </w:r>
      <w:r>
        <w:rPr>
          <w:color w:val="000000" w:themeColor="text1"/>
          <w:sz w:val="28"/>
          <w:szCs w:val="28"/>
          <w14:textFill>
            <w14:solidFill>
              <w14:schemeClr w14:val="tx1"/>
            </w14:solidFill>
          </w14:textFill>
        </w:rPr>
        <w:t xml:space="preserve">dự toán mua sắm: </w:t>
      </w:r>
      <w:bookmarkStart w:id="0" w:name="bookmark8"/>
      <w:bookmarkStart w:id="1" w:name="bookmark9"/>
      <w:r>
        <w:rPr>
          <w:sz w:val="28"/>
          <w:szCs w:val="28"/>
          <w:lang w:val="nl-NL"/>
        </w:rPr>
        <w:t xml:space="preserve">Mua máy tính để bàn phục vụ công tác chuyên môn năm 2026  </w:t>
      </w:r>
    </w:p>
    <w:p w14:paraId="49877A4D">
      <w:pPr>
        <w:widowControl w:val="0"/>
        <w:jc w:val="center"/>
        <w:rPr>
          <w:b/>
          <w:bCs/>
          <w:sz w:val="28"/>
          <w:szCs w:val="28"/>
          <w:shd w:val="clear" w:color="auto" w:fill="FFFFFF"/>
          <w:lang w:val="vi-VN" w:eastAsia="vi-VN"/>
        </w:rPr>
      </w:pPr>
      <w:r>
        <w:rPr>
          <w:b/>
          <w:bCs/>
          <w:sz w:val="28"/>
          <w:szCs w:val="28"/>
          <w:shd w:val="clear" w:color="auto" w:fill="FFFFFF"/>
          <w:lang w:val="vi-VN" w:eastAsia="vi-VN"/>
        </w:rPr>
        <w:t>BÁO GIÁ</w:t>
      </w:r>
    </w:p>
    <w:p w14:paraId="4309A385">
      <w:pPr>
        <w:widowControl w:val="0"/>
        <w:jc w:val="center"/>
        <w:rPr>
          <w:bCs/>
          <w:sz w:val="28"/>
          <w:szCs w:val="28"/>
          <w:shd w:val="clear" w:color="auto" w:fill="FFFFFF"/>
          <w:lang w:val="vi-VN" w:eastAsia="vi-VN"/>
        </w:rPr>
      </w:pPr>
      <w:r>
        <w:rPr>
          <w:bCs/>
          <w:sz w:val="28"/>
          <w:szCs w:val="28"/>
          <w:shd w:val="clear" w:color="auto" w:fill="FFFFFF"/>
          <w:lang w:val="vi-VN" w:eastAsia="vi-VN"/>
        </w:rPr>
        <w:t>Kính gửi: ... [ghi rõ tên của Chủ đầu tư</w:t>
      </w:r>
      <w:r>
        <w:rPr>
          <w:bCs/>
          <w:sz w:val="28"/>
          <w:szCs w:val="28"/>
          <w:shd w:val="clear" w:color="auto" w:fill="FFFFFF"/>
          <w:lang w:eastAsia="vi-VN"/>
        </w:rPr>
        <w:t xml:space="preserve"> </w:t>
      </w:r>
      <w:r>
        <w:rPr>
          <w:bCs/>
          <w:sz w:val="28"/>
          <w:szCs w:val="28"/>
          <w:shd w:val="clear" w:color="auto" w:fill="FFFFFF"/>
          <w:lang w:val="vi-VN" w:eastAsia="vi-VN"/>
        </w:rPr>
        <w:t>yêu cầu báo giá</w:t>
      </w:r>
      <w:bookmarkEnd w:id="0"/>
      <w:bookmarkEnd w:id="1"/>
      <w:r>
        <w:rPr>
          <w:bCs/>
          <w:sz w:val="28"/>
          <w:szCs w:val="28"/>
          <w:shd w:val="clear" w:color="auto" w:fill="FFFFFF"/>
          <w:lang w:val="vi-VN" w:eastAsia="vi-VN"/>
        </w:rPr>
        <w:t>]</w:t>
      </w:r>
    </w:p>
    <w:p w14:paraId="100EBF9A">
      <w:pPr>
        <w:widowControl w:val="0"/>
        <w:spacing w:line="276" w:lineRule="auto"/>
        <w:ind w:firstLine="720"/>
        <w:jc w:val="both"/>
        <w:rPr>
          <w:bCs/>
          <w:sz w:val="28"/>
          <w:szCs w:val="28"/>
          <w:shd w:val="clear" w:color="auto" w:fill="FFFFFF"/>
          <w:lang w:eastAsia="vi-VN"/>
        </w:rPr>
      </w:pPr>
      <w:r>
        <w:rPr>
          <w:bCs/>
          <w:sz w:val="28"/>
          <w:szCs w:val="28"/>
          <w:shd w:val="clear" w:color="auto" w:fill="FFFFFF"/>
          <w:lang w:eastAsia="vi-VN"/>
        </w:rPr>
        <w:t xml:space="preserve">Trên cơ sở yêu cầu báo giá của.... </w:t>
      </w:r>
      <w:r>
        <w:rPr>
          <w:bCs/>
          <w:i/>
          <w:iCs/>
          <w:sz w:val="28"/>
          <w:szCs w:val="28"/>
          <w:shd w:val="clear" w:color="auto" w:fill="FFFFFF"/>
          <w:lang w:eastAsia="vi-VN"/>
        </w:rPr>
        <w:t>[ghi rõ tên của Chủ đầu tư yêu cầu báo giá],</w:t>
      </w:r>
      <w:r>
        <w:rPr>
          <w:bCs/>
          <w:sz w:val="28"/>
          <w:szCs w:val="28"/>
          <w:shd w:val="clear" w:color="auto" w:fill="FFFFFF"/>
          <w:lang w:eastAsia="vi-VN"/>
        </w:rPr>
        <w:t xml:space="preserve"> chúng </w:t>
      </w:r>
      <w:r>
        <w:rPr>
          <w:bCs/>
          <w:iCs/>
          <w:sz w:val="28"/>
          <w:szCs w:val="28"/>
          <w:shd w:val="clear" w:color="auto" w:fill="FFFFFF"/>
          <w:lang w:eastAsia="vi-VN"/>
        </w:rPr>
        <w:t>tôi</w:t>
      </w:r>
      <w:r>
        <w:rPr>
          <w:bCs/>
          <w:i/>
          <w:iCs/>
          <w:sz w:val="28"/>
          <w:szCs w:val="28"/>
          <w:shd w:val="clear" w:color="auto" w:fill="FFFFFF"/>
          <w:lang w:eastAsia="vi-VN"/>
        </w:rPr>
        <w:t>....[ghi tên, địa chỉ của hãng sản xuất,</w:t>
      </w:r>
      <w:bookmarkStart w:id="2" w:name="_GoBack"/>
      <w:bookmarkEnd w:id="2"/>
      <w:r>
        <w:rPr>
          <w:bCs/>
          <w:i/>
          <w:iCs/>
          <w:sz w:val="28"/>
          <w:szCs w:val="28"/>
          <w:shd w:val="clear" w:color="auto" w:fill="FFFFFF"/>
          <w:lang w:eastAsia="vi-VN"/>
        </w:rPr>
        <w:t xml:space="preserve"> nhà cung cấp; trường hợp nhiều hãng sản xuất, nhà cung cấp cùng tham gia trong một báo giá (gọi chung là liên danh) thì ghi rõ tên, địa chỉ của các thành viên liên danh]</w:t>
      </w:r>
      <w:r>
        <w:rPr>
          <w:bCs/>
          <w:sz w:val="28"/>
          <w:szCs w:val="28"/>
          <w:shd w:val="clear" w:color="auto" w:fill="FFFFFF"/>
          <w:lang w:eastAsia="vi-VN"/>
        </w:rPr>
        <w:t xml:space="preserve"> báo giá cho các loại vật tư, hoá chất, thiết bị y tế như sau:</w:t>
      </w:r>
    </w:p>
    <w:p w14:paraId="12119FCC">
      <w:pPr>
        <w:widowControl w:val="0"/>
        <w:spacing w:after="120"/>
        <w:ind w:firstLine="720"/>
        <w:jc w:val="both"/>
        <w:rPr>
          <w:bCs/>
          <w:sz w:val="28"/>
          <w:szCs w:val="28"/>
          <w:shd w:val="clear" w:color="auto" w:fill="FFFFFF"/>
          <w:lang w:eastAsia="vi-VN"/>
        </w:rPr>
      </w:pPr>
      <w:r>
        <w:rPr>
          <w:bCs/>
          <w:sz w:val="28"/>
          <w:szCs w:val="28"/>
          <w:shd w:val="clear" w:color="auto" w:fill="FFFFFF"/>
          <w:lang w:eastAsia="vi-VN"/>
        </w:rPr>
        <w:t>1. Báo giá cho các thiết bị y tế và dịch vụ liên quan</w:t>
      </w:r>
    </w:p>
    <w:tbl>
      <w:tblPr>
        <w:tblStyle w:val="3"/>
        <w:tblW w:w="5000" w:type="pct"/>
        <w:jc w:val="center"/>
        <w:tblLayout w:type="autofit"/>
        <w:tblCellMar>
          <w:top w:w="0" w:type="dxa"/>
          <w:left w:w="0" w:type="dxa"/>
          <w:bottom w:w="0" w:type="dxa"/>
          <w:right w:w="0" w:type="dxa"/>
        </w:tblCellMar>
      </w:tblPr>
      <w:tblGrid>
        <w:gridCol w:w="519"/>
        <w:gridCol w:w="918"/>
        <w:gridCol w:w="644"/>
        <w:gridCol w:w="824"/>
        <w:gridCol w:w="644"/>
        <w:gridCol w:w="698"/>
        <w:gridCol w:w="502"/>
        <w:gridCol w:w="640"/>
        <w:gridCol w:w="767"/>
        <w:gridCol w:w="568"/>
        <w:gridCol w:w="747"/>
        <w:gridCol w:w="784"/>
        <w:gridCol w:w="784"/>
      </w:tblGrid>
      <w:tr w14:paraId="12225AA0">
        <w:tblPrEx>
          <w:tblCellMar>
            <w:top w:w="0" w:type="dxa"/>
            <w:left w:w="0" w:type="dxa"/>
            <w:bottom w:w="0" w:type="dxa"/>
            <w:right w:w="0" w:type="dxa"/>
          </w:tblCellMar>
        </w:tblPrEx>
        <w:trPr>
          <w:trHeight w:val="2180" w:hRule="atLeast"/>
          <w:jc w:val="center"/>
        </w:trPr>
        <w:tc>
          <w:tcPr>
            <w:tcW w:w="297" w:type="pct"/>
            <w:tcBorders>
              <w:top w:val="single" w:color="auto" w:sz="4" w:space="0"/>
              <w:left w:val="single" w:color="auto" w:sz="4" w:space="0"/>
              <w:bottom w:val="nil"/>
              <w:right w:val="nil"/>
            </w:tcBorders>
            <w:shd w:val="clear" w:color="auto" w:fill="FFFFFF"/>
            <w:vAlign w:val="center"/>
          </w:tcPr>
          <w:p w14:paraId="298922E5">
            <w:pPr>
              <w:widowControl w:val="0"/>
              <w:jc w:val="center"/>
              <w:rPr>
                <w:b/>
                <w:bCs/>
                <w:sz w:val="26"/>
                <w:szCs w:val="26"/>
                <w:shd w:val="clear" w:color="auto" w:fill="FFFFFF"/>
                <w:lang w:val="vi-VN" w:eastAsia="vi-VN"/>
              </w:rPr>
            </w:pPr>
            <w:r>
              <w:rPr>
                <w:b/>
                <w:bCs/>
                <w:sz w:val="26"/>
                <w:szCs w:val="26"/>
                <w:shd w:val="clear" w:color="auto" w:fill="FFFFFF"/>
                <w:lang w:val="vi-VN" w:eastAsia="vi-VN"/>
              </w:rPr>
              <w:t>STT</w:t>
            </w:r>
          </w:p>
        </w:tc>
        <w:tc>
          <w:tcPr>
            <w:tcW w:w="518" w:type="pct"/>
            <w:tcBorders>
              <w:top w:val="single" w:color="auto" w:sz="4" w:space="0"/>
              <w:left w:val="single" w:color="auto" w:sz="4" w:space="0"/>
              <w:bottom w:val="nil"/>
              <w:right w:val="single" w:color="auto" w:sz="4" w:space="0"/>
            </w:tcBorders>
            <w:shd w:val="clear" w:color="auto" w:fill="FFFFFF"/>
            <w:vAlign w:val="center"/>
          </w:tcPr>
          <w:p w14:paraId="2580E571">
            <w:pPr>
              <w:widowControl w:val="0"/>
              <w:jc w:val="center"/>
              <w:rPr>
                <w:b/>
                <w:bCs/>
                <w:color w:val="000000" w:themeColor="text1"/>
                <w:sz w:val="26"/>
                <w:szCs w:val="26"/>
                <w:shd w:val="clear" w:color="auto" w:fill="FFFFFF"/>
                <w:lang w:val="vi-VN" w:eastAsia="vi-VN"/>
                <w14:textFill>
                  <w14:solidFill>
                    <w14:schemeClr w14:val="tx1"/>
                  </w14:solidFill>
                </w14:textFill>
              </w:rPr>
            </w:pPr>
            <w:r>
              <w:rPr>
                <w:b/>
                <w:sz w:val="26"/>
                <w:szCs w:val="26"/>
                <w:lang w:val="vi-VN" w:eastAsia="vi-VN"/>
              </w:rPr>
              <w:t>STT theo yêu cầu báo giá</w:t>
            </w:r>
          </w:p>
        </w:tc>
        <w:tc>
          <w:tcPr>
            <w:tcW w:w="366" w:type="pct"/>
            <w:tcBorders>
              <w:top w:val="single" w:color="auto" w:sz="4" w:space="0"/>
              <w:left w:val="single" w:color="auto" w:sz="4" w:space="0"/>
              <w:bottom w:val="nil"/>
              <w:right w:val="nil"/>
            </w:tcBorders>
            <w:shd w:val="clear" w:color="auto" w:fill="FFFFFF"/>
            <w:vAlign w:val="center"/>
          </w:tcPr>
          <w:p w14:paraId="4E472F18">
            <w:pPr>
              <w:widowControl w:val="0"/>
              <w:jc w:val="center"/>
              <w:rPr>
                <w:b/>
                <w:bCs/>
                <w:sz w:val="26"/>
                <w:szCs w:val="26"/>
                <w:shd w:val="clear" w:color="auto" w:fill="FFFFFF"/>
                <w:lang w:val="vi-VN" w:eastAsia="vi-VN"/>
              </w:rPr>
            </w:pPr>
            <w:r>
              <w:rPr>
                <w:b/>
                <w:bCs/>
                <w:color w:val="000000" w:themeColor="text1"/>
                <w:sz w:val="26"/>
                <w:szCs w:val="26"/>
                <w:shd w:val="clear" w:color="auto" w:fill="FFFFFF"/>
                <w:lang w:val="vi-VN" w:eastAsia="vi-VN"/>
                <w14:textFill>
                  <w14:solidFill>
                    <w14:schemeClr w14:val="tx1"/>
                  </w14:solidFill>
                </w14:textFill>
              </w:rPr>
              <w:t xml:space="preserve">Danh mục </w:t>
            </w:r>
            <w:r>
              <w:rPr>
                <w:b/>
                <w:bCs/>
                <w:color w:val="000000" w:themeColor="text1"/>
                <w:sz w:val="26"/>
                <w:szCs w:val="26"/>
                <w:shd w:val="clear" w:color="auto" w:fill="FFFFFF"/>
                <w:lang w:eastAsia="vi-VN"/>
                <w14:textFill>
                  <w14:solidFill>
                    <w14:schemeClr w14:val="tx1"/>
                  </w14:solidFill>
                </w14:textFill>
              </w:rPr>
              <w:t>hàng hóa</w:t>
            </w:r>
          </w:p>
        </w:tc>
        <w:tc>
          <w:tcPr>
            <w:tcW w:w="466" w:type="pct"/>
            <w:tcBorders>
              <w:top w:val="single" w:color="auto" w:sz="4" w:space="0"/>
              <w:left w:val="single" w:color="auto" w:sz="4" w:space="0"/>
              <w:bottom w:val="nil"/>
              <w:right w:val="nil"/>
            </w:tcBorders>
            <w:shd w:val="clear" w:color="auto" w:fill="FFFFFF"/>
            <w:vAlign w:val="center"/>
          </w:tcPr>
          <w:p w14:paraId="083797B5">
            <w:pPr>
              <w:widowControl w:val="0"/>
              <w:jc w:val="center"/>
              <w:rPr>
                <w:b/>
                <w:bCs/>
                <w:sz w:val="26"/>
                <w:szCs w:val="26"/>
                <w:shd w:val="clear" w:color="auto" w:fill="FFFFFF"/>
                <w:lang w:val="vi-VN" w:eastAsia="vi-VN"/>
              </w:rPr>
            </w:pPr>
            <w:r>
              <w:rPr>
                <w:b/>
                <w:bCs/>
                <w:sz w:val="26"/>
                <w:szCs w:val="26"/>
                <w:shd w:val="clear" w:color="auto" w:fill="FFFFFF"/>
                <w:lang w:val="vi-VN" w:eastAsia="vi-VN"/>
              </w:rPr>
              <w:t xml:space="preserve">Ký, mã, nhãn hiệu, </w:t>
            </w:r>
            <w:r>
              <w:rPr>
                <w:b/>
                <w:bCs/>
                <w:sz w:val="26"/>
                <w:szCs w:val="26"/>
                <w:shd w:val="clear" w:color="auto" w:fill="FFFFFF"/>
                <w:lang w:eastAsia="vi-VN"/>
              </w:rPr>
              <w:t>model</w:t>
            </w:r>
          </w:p>
        </w:tc>
        <w:tc>
          <w:tcPr>
            <w:tcW w:w="366" w:type="pct"/>
            <w:tcBorders>
              <w:top w:val="single" w:color="auto" w:sz="4" w:space="0"/>
              <w:left w:val="single" w:color="auto" w:sz="4" w:space="0"/>
              <w:bottom w:val="nil"/>
              <w:right w:val="single" w:color="auto" w:sz="4" w:space="0"/>
            </w:tcBorders>
            <w:shd w:val="clear" w:color="auto" w:fill="FFFFFF"/>
            <w:vAlign w:val="center"/>
          </w:tcPr>
          <w:p w14:paraId="41EF40D9">
            <w:pPr>
              <w:widowControl w:val="0"/>
              <w:jc w:val="center"/>
              <w:rPr>
                <w:b/>
                <w:bCs/>
                <w:sz w:val="26"/>
                <w:szCs w:val="26"/>
                <w:shd w:val="clear" w:color="auto" w:fill="FFFFFF"/>
                <w:lang w:eastAsia="vi-VN"/>
              </w:rPr>
            </w:pPr>
          </w:p>
          <w:p w14:paraId="62B94396">
            <w:pPr>
              <w:widowControl w:val="0"/>
              <w:jc w:val="center"/>
              <w:rPr>
                <w:b/>
                <w:bCs/>
                <w:sz w:val="26"/>
                <w:szCs w:val="26"/>
                <w:shd w:val="clear" w:color="auto" w:fill="FFFFFF"/>
                <w:lang w:eastAsia="vi-VN"/>
              </w:rPr>
            </w:pPr>
          </w:p>
          <w:p w14:paraId="0AC37617">
            <w:pPr>
              <w:widowControl w:val="0"/>
              <w:jc w:val="center"/>
              <w:rPr>
                <w:b/>
                <w:bCs/>
                <w:sz w:val="26"/>
                <w:szCs w:val="26"/>
                <w:shd w:val="clear" w:color="auto" w:fill="FFFFFF"/>
                <w:lang w:val="vi-VN" w:eastAsia="vi-VN"/>
              </w:rPr>
            </w:pPr>
            <w:r>
              <w:rPr>
                <w:b/>
                <w:bCs/>
                <w:sz w:val="26"/>
                <w:szCs w:val="26"/>
                <w:shd w:val="clear" w:color="auto" w:fill="FFFFFF"/>
                <w:lang w:val="vi-VN" w:eastAsia="vi-VN"/>
              </w:rPr>
              <w:t>Hãng sản xuất</w:t>
            </w:r>
          </w:p>
        </w:tc>
        <w:tc>
          <w:tcPr>
            <w:tcW w:w="396" w:type="pct"/>
            <w:tcBorders>
              <w:top w:val="single" w:color="auto" w:sz="4" w:space="0"/>
              <w:left w:val="single" w:color="auto" w:sz="4" w:space="0"/>
              <w:bottom w:val="nil"/>
              <w:right w:val="single" w:color="auto" w:sz="4" w:space="0"/>
            </w:tcBorders>
            <w:shd w:val="clear" w:color="auto" w:fill="FFFFFF"/>
            <w:vAlign w:val="center"/>
          </w:tcPr>
          <w:p w14:paraId="36669DC2">
            <w:pPr>
              <w:widowControl w:val="0"/>
              <w:jc w:val="center"/>
              <w:rPr>
                <w:b/>
                <w:bCs/>
                <w:sz w:val="26"/>
                <w:szCs w:val="26"/>
                <w:shd w:val="clear" w:color="auto" w:fill="FFFFFF"/>
                <w:lang w:val="vi-VN" w:eastAsia="vi-VN"/>
              </w:rPr>
            </w:pPr>
            <w:r>
              <w:rPr>
                <w:b/>
                <w:bCs/>
                <w:sz w:val="26"/>
                <w:szCs w:val="26"/>
                <w:shd w:val="clear" w:color="auto" w:fill="FFFFFF"/>
                <w:lang w:val="vi-VN" w:eastAsia="vi-VN"/>
              </w:rPr>
              <w:t>Đặc tính kỹ thuật, thông số kỹ thuật</w:t>
            </w:r>
          </w:p>
        </w:tc>
        <w:tc>
          <w:tcPr>
            <w:tcW w:w="259" w:type="pct"/>
            <w:tcBorders>
              <w:top w:val="single" w:color="auto" w:sz="4" w:space="0"/>
              <w:left w:val="single" w:color="auto" w:sz="4" w:space="0"/>
              <w:bottom w:val="nil"/>
              <w:right w:val="nil"/>
            </w:tcBorders>
            <w:shd w:val="clear" w:color="auto" w:fill="FFFFFF"/>
            <w:vAlign w:val="center"/>
          </w:tcPr>
          <w:p w14:paraId="6CBAD3AC">
            <w:pPr>
              <w:widowControl w:val="0"/>
              <w:jc w:val="center"/>
              <w:rPr>
                <w:b/>
                <w:bCs/>
                <w:sz w:val="26"/>
                <w:szCs w:val="26"/>
                <w:shd w:val="clear" w:color="auto" w:fill="FFFFFF"/>
                <w:vertAlign w:val="superscript"/>
                <w:lang w:eastAsia="vi-VN"/>
              </w:rPr>
            </w:pPr>
            <w:r>
              <w:rPr>
                <w:b/>
                <w:bCs/>
                <w:sz w:val="26"/>
                <w:szCs w:val="26"/>
                <w:shd w:val="clear" w:color="auto" w:fill="FFFFFF"/>
                <w:lang w:val="vi-VN" w:eastAsia="vi-VN"/>
              </w:rPr>
              <w:t>Mã HS</w:t>
            </w:r>
            <w:r>
              <w:rPr>
                <w:b/>
                <w:bCs/>
                <w:sz w:val="26"/>
                <w:szCs w:val="26"/>
                <w:shd w:val="clear" w:color="auto" w:fill="FFFFFF"/>
                <w:lang w:eastAsia="vi-VN"/>
              </w:rPr>
              <w:t xml:space="preserve"> (nếu có)</w:t>
            </w:r>
          </w:p>
        </w:tc>
        <w:tc>
          <w:tcPr>
            <w:tcW w:w="364" w:type="pct"/>
            <w:tcBorders>
              <w:top w:val="single" w:color="auto" w:sz="4" w:space="0"/>
              <w:left w:val="single" w:color="auto" w:sz="4" w:space="0"/>
              <w:bottom w:val="nil"/>
              <w:right w:val="nil"/>
            </w:tcBorders>
            <w:shd w:val="clear" w:color="auto" w:fill="FFFFFF"/>
            <w:vAlign w:val="center"/>
          </w:tcPr>
          <w:p w14:paraId="6328D791">
            <w:pPr>
              <w:widowControl w:val="0"/>
              <w:jc w:val="center"/>
              <w:rPr>
                <w:b/>
                <w:bCs/>
                <w:sz w:val="26"/>
                <w:szCs w:val="26"/>
                <w:shd w:val="clear" w:color="auto" w:fill="FFFFFF"/>
                <w:vertAlign w:val="superscript"/>
                <w:lang w:eastAsia="vi-VN"/>
              </w:rPr>
            </w:pPr>
            <w:r>
              <w:rPr>
                <w:b/>
                <w:bCs/>
                <w:sz w:val="26"/>
                <w:szCs w:val="26"/>
                <w:shd w:val="clear" w:color="auto" w:fill="FFFFFF"/>
                <w:lang w:eastAsia="vi-VN"/>
              </w:rPr>
              <w:t>Nước sản xuất</w:t>
            </w:r>
          </w:p>
        </w:tc>
        <w:tc>
          <w:tcPr>
            <w:tcW w:w="434" w:type="pct"/>
            <w:tcBorders>
              <w:top w:val="single" w:color="auto" w:sz="4" w:space="0"/>
              <w:left w:val="single" w:color="auto" w:sz="4" w:space="0"/>
              <w:bottom w:val="nil"/>
              <w:right w:val="single" w:color="auto" w:sz="4" w:space="0"/>
            </w:tcBorders>
            <w:shd w:val="clear" w:color="auto" w:fill="FFFFFF"/>
            <w:vAlign w:val="center"/>
          </w:tcPr>
          <w:p w14:paraId="2C15132B">
            <w:pPr>
              <w:widowControl w:val="0"/>
              <w:jc w:val="center"/>
              <w:rPr>
                <w:b/>
                <w:bCs/>
                <w:sz w:val="26"/>
                <w:szCs w:val="26"/>
                <w:shd w:val="clear" w:color="auto" w:fill="FFFFFF"/>
                <w:lang w:eastAsia="vi-VN"/>
              </w:rPr>
            </w:pPr>
            <w:r>
              <w:rPr>
                <w:b/>
                <w:bCs/>
                <w:sz w:val="26"/>
                <w:szCs w:val="26"/>
                <w:shd w:val="clear" w:color="auto" w:fill="FFFFFF"/>
                <w:lang w:val="vi-VN" w:eastAsia="vi-VN"/>
              </w:rPr>
              <w:t>Số lượng/</w:t>
            </w:r>
            <w:r>
              <w:rPr>
                <w:b/>
                <w:bCs/>
                <w:sz w:val="26"/>
                <w:szCs w:val="26"/>
                <w:shd w:val="clear" w:color="auto" w:fill="FFFFFF"/>
                <w:lang w:eastAsia="vi-VN"/>
              </w:rPr>
              <w:t xml:space="preserve"> </w:t>
            </w:r>
            <w:r>
              <w:rPr>
                <w:b/>
                <w:bCs/>
                <w:sz w:val="26"/>
                <w:szCs w:val="26"/>
                <w:shd w:val="clear" w:color="auto" w:fill="FFFFFF"/>
                <w:lang w:val="vi-VN" w:eastAsia="vi-VN"/>
              </w:rPr>
              <w:t>khối lượng</w:t>
            </w:r>
          </w:p>
        </w:tc>
        <w:tc>
          <w:tcPr>
            <w:tcW w:w="324" w:type="pct"/>
            <w:tcBorders>
              <w:top w:val="single" w:color="auto" w:sz="4" w:space="0"/>
              <w:left w:val="single" w:color="auto" w:sz="4" w:space="0"/>
              <w:bottom w:val="nil"/>
              <w:right w:val="single" w:color="auto" w:sz="4" w:space="0"/>
            </w:tcBorders>
            <w:shd w:val="clear" w:color="auto" w:fill="FFFFFF"/>
            <w:vAlign w:val="center"/>
          </w:tcPr>
          <w:p w14:paraId="47AF1EB7">
            <w:pPr>
              <w:widowControl w:val="0"/>
              <w:jc w:val="center"/>
              <w:rPr>
                <w:b/>
                <w:bCs/>
                <w:sz w:val="26"/>
                <w:szCs w:val="26"/>
                <w:shd w:val="clear" w:color="auto" w:fill="FFFFFF"/>
                <w:lang w:eastAsia="vi-VN"/>
              </w:rPr>
            </w:pPr>
            <w:r>
              <w:rPr>
                <w:b/>
                <w:bCs/>
                <w:sz w:val="26"/>
                <w:szCs w:val="26"/>
                <w:shd w:val="clear" w:color="auto" w:fill="FFFFFF"/>
                <w:lang w:eastAsia="vi-VN"/>
              </w:rPr>
              <w:t>Đơn vị tính</w:t>
            </w:r>
          </w:p>
        </w:tc>
        <w:tc>
          <w:tcPr>
            <w:tcW w:w="324" w:type="pct"/>
            <w:tcBorders>
              <w:top w:val="single" w:color="auto" w:sz="4" w:space="0"/>
              <w:left w:val="single" w:color="auto" w:sz="4" w:space="0"/>
              <w:bottom w:val="nil"/>
              <w:right w:val="nil"/>
            </w:tcBorders>
            <w:shd w:val="clear" w:color="auto" w:fill="FFFFFF"/>
            <w:vAlign w:val="center"/>
          </w:tcPr>
          <w:p w14:paraId="78F4B2D3">
            <w:pPr>
              <w:widowControl w:val="0"/>
              <w:jc w:val="center"/>
              <w:rPr>
                <w:b/>
                <w:bCs/>
                <w:sz w:val="26"/>
                <w:szCs w:val="26"/>
                <w:shd w:val="clear" w:color="auto" w:fill="FFFFFF"/>
                <w:lang w:val="vi-VN" w:eastAsia="vi-VN"/>
              </w:rPr>
            </w:pPr>
            <w:r>
              <w:rPr>
                <w:b/>
                <w:bCs/>
                <w:sz w:val="26"/>
                <w:szCs w:val="26"/>
                <w:shd w:val="clear" w:color="auto" w:fill="FFFFFF"/>
                <w:lang w:val="vi-VN" w:eastAsia="vi-VN"/>
              </w:rPr>
              <w:t>Đơn giá</w:t>
            </w:r>
            <w:r>
              <w:rPr>
                <w:b/>
                <w:bCs/>
                <w:sz w:val="26"/>
                <w:szCs w:val="26"/>
                <w:shd w:val="clear" w:color="auto" w:fill="FFFFFF"/>
                <w:lang w:eastAsia="vi-VN"/>
              </w:rPr>
              <w:t xml:space="preserve"> </w:t>
            </w:r>
            <w:r>
              <w:rPr>
                <w:b/>
                <w:bCs/>
                <w:sz w:val="26"/>
                <w:szCs w:val="26"/>
                <w:shd w:val="clear" w:color="auto" w:fill="FFFFFF"/>
                <w:lang w:val="vi-VN" w:eastAsia="vi-VN"/>
              </w:rPr>
              <w:t>(VND)</w:t>
            </w:r>
          </w:p>
        </w:tc>
        <w:tc>
          <w:tcPr>
            <w:tcW w:w="443" w:type="pct"/>
            <w:tcBorders>
              <w:top w:val="single" w:color="auto" w:sz="4" w:space="0"/>
              <w:left w:val="single" w:color="auto" w:sz="4" w:space="0"/>
              <w:bottom w:val="nil"/>
              <w:right w:val="nil"/>
            </w:tcBorders>
            <w:shd w:val="clear" w:color="auto" w:fill="FFFFFF"/>
            <w:vAlign w:val="center"/>
          </w:tcPr>
          <w:p w14:paraId="7A793907">
            <w:pPr>
              <w:widowControl w:val="0"/>
              <w:jc w:val="center"/>
              <w:rPr>
                <w:b/>
                <w:bCs/>
                <w:sz w:val="26"/>
                <w:szCs w:val="26"/>
                <w:shd w:val="clear" w:color="auto" w:fill="FFFFFF"/>
                <w:lang w:eastAsia="vi-VN"/>
              </w:rPr>
            </w:pPr>
            <w:r>
              <w:rPr>
                <w:b/>
                <w:bCs/>
                <w:sz w:val="26"/>
                <w:szCs w:val="26"/>
                <w:shd w:val="clear" w:color="auto" w:fill="FFFFFF"/>
                <w:lang w:val="vi-VN" w:eastAsia="vi-VN"/>
              </w:rPr>
              <w:t>Thành tiền</w:t>
            </w:r>
          </w:p>
          <w:p w14:paraId="5E7843BF">
            <w:pPr>
              <w:widowControl w:val="0"/>
              <w:jc w:val="center"/>
              <w:rPr>
                <w:b/>
                <w:bCs/>
                <w:sz w:val="26"/>
                <w:szCs w:val="26"/>
                <w:shd w:val="clear" w:color="auto" w:fill="FFFFFF"/>
                <w:lang w:eastAsia="vi-VN"/>
              </w:rPr>
            </w:pPr>
            <w:r>
              <w:rPr>
                <w:b/>
                <w:bCs/>
                <w:sz w:val="26"/>
                <w:szCs w:val="26"/>
                <w:shd w:val="clear" w:color="auto" w:fill="FFFFFF"/>
                <w:lang w:val="vi-VN" w:eastAsia="vi-VN"/>
              </w:rPr>
              <w:t>(VND)</w:t>
            </w:r>
          </w:p>
        </w:tc>
        <w:tc>
          <w:tcPr>
            <w:tcW w:w="443" w:type="pct"/>
            <w:tcBorders>
              <w:top w:val="single" w:color="auto" w:sz="4" w:space="0"/>
              <w:left w:val="single" w:color="auto" w:sz="4" w:space="0"/>
              <w:bottom w:val="nil"/>
              <w:right w:val="single" w:color="auto" w:sz="4" w:space="0"/>
            </w:tcBorders>
            <w:shd w:val="clear" w:color="auto" w:fill="FFFFFF"/>
            <w:vAlign w:val="center"/>
          </w:tcPr>
          <w:p w14:paraId="6D321E55">
            <w:pPr>
              <w:widowControl w:val="0"/>
              <w:jc w:val="center"/>
              <w:rPr>
                <w:b/>
                <w:bCs/>
                <w:sz w:val="26"/>
                <w:szCs w:val="26"/>
                <w:shd w:val="clear" w:color="auto" w:fill="FFFFFF"/>
                <w:lang w:val="vi-VN" w:eastAsia="vi-VN"/>
              </w:rPr>
            </w:pPr>
            <w:r>
              <w:rPr>
                <w:b/>
                <w:bCs/>
                <w:sz w:val="26"/>
                <w:szCs w:val="26"/>
                <w:shd w:val="clear" w:color="auto" w:fill="FFFFFF"/>
                <w:lang w:eastAsia="vi-VN"/>
              </w:rPr>
              <w:t>Thuế suất (%)</w:t>
            </w:r>
          </w:p>
        </w:tc>
      </w:tr>
      <w:tr w14:paraId="7D8EF0D7">
        <w:tblPrEx>
          <w:tblCellMar>
            <w:top w:w="0" w:type="dxa"/>
            <w:left w:w="0" w:type="dxa"/>
            <w:bottom w:w="0" w:type="dxa"/>
            <w:right w:w="0" w:type="dxa"/>
          </w:tblCellMar>
        </w:tblPrEx>
        <w:trPr>
          <w:trHeight w:val="20" w:hRule="atLeast"/>
          <w:jc w:val="center"/>
        </w:trPr>
        <w:tc>
          <w:tcPr>
            <w:tcW w:w="297" w:type="pct"/>
            <w:tcBorders>
              <w:top w:val="single" w:color="auto" w:sz="4" w:space="0"/>
              <w:left w:val="single" w:color="auto" w:sz="4" w:space="0"/>
              <w:bottom w:val="nil"/>
              <w:right w:val="nil"/>
            </w:tcBorders>
            <w:shd w:val="clear" w:color="auto" w:fill="FFFFFF"/>
            <w:vAlign w:val="bottom"/>
          </w:tcPr>
          <w:p w14:paraId="3A0AF2CB">
            <w:pPr>
              <w:widowControl w:val="0"/>
              <w:rPr>
                <w:bCs/>
                <w:sz w:val="26"/>
                <w:szCs w:val="26"/>
                <w:shd w:val="clear" w:color="auto" w:fill="FFFFFF"/>
                <w:lang w:val="vi-VN" w:eastAsia="vi-VN"/>
              </w:rPr>
            </w:pPr>
            <w:r>
              <w:rPr>
                <w:bCs/>
                <w:sz w:val="26"/>
                <w:szCs w:val="26"/>
                <w:shd w:val="clear" w:color="auto" w:fill="FFFFFF"/>
                <w:lang w:val="vi-VN" w:eastAsia="vi-VN"/>
              </w:rPr>
              <w:t>1</w:t>
            </w:r>
          </w:p>
        </w:tc>
        <w:tc>
          <w:tcPr>
            <w:tcW w:w="518" w:type="pct"/>
            <w:tcBorders>
              <w:top w:val="single" w:color="auto" w:sz="4" w:space="0"/>
              <w:left w:val="single" w:color="auto" w:sz="4" w:space="0"/>
              <w:bottom w:val="nil"/>
              <w:right w:val="single" w:color="auto" w:sz="4" w:space="0"/>
            </w:tcBorders>
            <w:shd w:val="clear" w:color="auto" w:fill="FFFFFF"/>
          </w:tcPr>
          <w:p w14:paraId="266595B6">
            <w:pPr>
              <w:widowControl w:val="0"/>
              <w:rPr>
                <w:bCs/>
                <w:sz w:val="26"/>
                <w:szCs w:val="26"/>
                <w:shd w:val="clear" w:color="auto" w:fill="FFFFFF"/>
                <w:lang w:eastAsia="vi-VN"/>
              </w:rPr>
            </w:pPr>
          </w:p>
        </w:tc>
        <w:tc>
          <w:tcPr>
            <w:tcW w:w="366" w:type="pct"/>
            <w:tcBorders>
              <w:top w:val="single" w:color="auto" w:sz="4" w:space="0"/>
              <w:left w:val="single" w:color="auto" w:sz="4" w:space="0"/>
              <w:bottom w:val="nil"/>
              <w:right w:val="nil"/>
            </w:tcBorders>
            <w:shd w:val="clear" w:color="auto" w:fill="FFFFFF"/>
            <w:vAlign w:val="center"/>
          </w:tcPr>
          <w:p w14:paraId="55BCE1AD">
            <w:pPr>
              <w:widowControl w:val="0"/>
              <w:rPr>
                <w:bCs/>
                <w:sz w:val="26"/>
                <w:szCs w:val="26"/>
                <w:shd w:val="clear" w:color="auto" w:fill="FFFFFF"/>
                <w:lang w:val="vi-VN" w:eastAsia="vi-VN"/>
              </w:rPr>
            </w:pPr>
            <w:r>
              <w:rPr>
                <w:bCs/>
                <w:sz w:val="26"/>
                <w:szCs w:val="26"/>
                <w:shd w:val="clear" w:color="auto" w:fill="FFFFFF"/>
                <w:lang w:eastAsia="vi-VN"/>
              </w:rPr>
              <w:t>Hàng hoá</w:t>
            </w:r>
            <w:r>
              <w:rPr>
                <w:bCs/>
                <w:sz w:val="26"/>
                <w:szCs w:val="26"/>
                <w:shd w:val="clear" w:color="auto" w:fill="FFFFFF"/>
                <w:lang w:val="vi-VN" w:eastAsia="vi-VN"/>
              </w:rPr>
              <w:t xml:space="preserve"> </w:t>
            </w:r>
            <w:r>
              <w:rPr>
                <w:bCs/>
                <w:sz w:val="26"/>
                <w:szCs w:val="26"/>
                <w:shd w:val="clear" w:color="auto" w:fill="FFFFFF"/>
                <w:lang w:eastAsia="vi-VN"/>
              </w:rPr>
              <w:t>A</w:t>
            </w:r>
          </w:p>
        </w:tc>
        <w:tc>
          <w:tcPr>
            <w:tcW w:w="466" w:type="pct"/>
            <w:tcBorders>
              <w:top w:val="single" w:color="auto" w:sz="4" w:space="0"/>
              <w:left w:val="single" w:color="auto" w:sz="4" w:space="0"/>
              <w:bottom w:val="nil"/>
              <w:right w:val="nil"/>
            </w:tcBorders>
            <w:shd w:val="clear" w:color="auto" w:fill="FFFFFF"/>
          </w:tcPr>
          <w:p w14:paraId="75CE9365">
            <w:pPr>
              <w:widowControl w:val="0"/>
              <w:rPr>
                <w:bCs/>
                <w:sz w:val="28"/>
                <w:szCs w:val="28"/>
                <w:shd w:val="clear" w:color="auto" w:fill="FFFFFF"/>
                <w:lang w:val="vi-VN" w:eastAsia="vi-VN"/>
              </w:rPr>
            </w:pPr>
          </w:p>
        </w:tc>
        <w:tc>
          <w:tcPr>
            <w:tcW w:w="366" w:type="pct"/>
            <w:tcBorders>
              <w:top w:val="single" w:color="auto" w:sz="4" w:space="0"/>
              <w:left w:val="single" w:color="auto" w:sz="4" w:space="0"/>
              <w:bottom w:val="nil"/>
              <w:right w:val="single" w:color="auto" w:sz="4" w:space="0"/>
            </w:tcBorders>
            <w:shd w:val="clear" w:color="auto" w:fill="FFFFFF"/>
          </w:tcPr>
          <w:p w14:paraId="5F7B82AA">
            <w:pPr>
              <w:widowControl w:val="0"/>
              <w:rPr>
                <w:bCs/>
                <w:sz w:val="28"/>
                <w:szCs w:val="28"/>
                <w:shd w:val="clear" w:color="auto" w:fill="FFFFFF"/>
                <w:lang w:val="vi-VN" w:eastAsia="vi-VN"/>
              </w:rPr>
            </w:pPr>
          </w:p>
        </w:tc>
        <w:tc>
          <w:tcPr>
            <w:tcW w:w="396" w:type="pct"/>
            <w:tcBorders>
              <w:top w:val="single" w:color="auto" w:sz="4" w:space="0"/>
              <w:left w:val="single" w:color="auto" w:sz="4" w:space="0"/>
              <w:bottom w:val="nil"/>
              <w:right w:val="single" w:color="auto" w:sz="4" w:space="0"/>
            </w:tcBorders>
            <w:shd w:val="clear" w:color="auto" w:fill="FFFFFF"/>
          </w:tcPr>
          <w:p w14:paraId="16017C9B">
            <w:pPr>
              <w:widowControl w:val="0"/>
              <w:rPr>
                <w:bCs/>
                <w:sz w:val="28"/>
                <w:szCs w:val="28"/>
                <w:shd w:val="clear" w:color="auto" w:fill="FFFFFF"/>
                <w:lang w:val="vi-VN" w:eastAsia="vi-VN"/>
              </w:rPr>
            </w:pPr>
          </w:p>
        </w:tc>
        <w:tc>
          <w:tcPr>
            <w:tcW w:w="259" w:type="pct"/>
            <w:tcBorders>
              <w:top w:val="single" w:color="auto" w:sz="4" w:space="0"/>
              <w:left w:val="single" w:color="auto" w:sz="4" w:space="0"/>
              <w:bottom w:val="nil"/>
              <w:right w:val="nil"/>
            </w:tcBorders>
            <w:shd w:val="clear" w:color="auto" w:fill="FFFFFF"/>
          </w:tcPr>
          <w:p w14:paraId="4BBA902F">
            <w:pPr>
              <w:widowControl w:val="0"/>
              <w:rPr>
                <w:bCs/>
                <w:sz w:val="28"/>
                <w:szCs w:val="28"/>
                <w:shd w:val="clear" w:color="auto" w:fill="FFFFFF"/>
                <w:lang w:val="vi-VN" w:eastAsia="vi-VN"/>
              </w:rPr>
            </w:pPr>
          </w:p>
        </w:tc>
        <w:tc>
          <w:tcPr>
            <w:tcW w:w="364" w:type="pct"/>
            <w:tcBorders>
              <w:top w:val="single" w:color="auto" w:sz="4" w:space="0"/>
              <w:left w:val="single" w:color="auto" w:sz="4" w:space="0"/>
              <w:bottom w:val="nil"/>
              <w:right w:val="nil"/>
            </w:tcBorders>
            <w:shd w:val="clear" w:color="auto" w:fill="FFFFFF"/>
          </w:tcPr>
          <w:p w14:paraId="42CA043A">
            <w:pPr>
              <w:widowControl w:val="0"/>
              <w:rPr>
                <w:bCs/>
                <w:sz w:val="28"/>
                <w:szCs w:val="28"/>
                <w:shd w:val="clear" w:color="auto" w:fill="FFFFFF"/>
                <w:lang w:val="vi-VN" w:eastAsia="vi-VN"/>
              </w:rPr>
            </w:pPr>
          </w:p>
        </w:tc>
        <w:tc>
          <w:tcPr>
            <w:tcW w:w="434" w:type="pct"/>
            <w:tcBorders>
              <w:top w:val="single" w:color="auto" w:sz="4" w:space="0"/>
              <w:left w:val="single" w:color="auto" w:sz="4" w:space="0"/>
              <w:bottom w:val="nil"/>
              <w:right w:val="single" w:color="auto" w:sz="4" w:space="0"/>
            </w:tcBorders>
            <w:shd w:val="clear" w:color="auto" w:fill="FFFFFF"/>
          </w:tcPr>
          <w:p w14:paraId="7323FDDA">
            <w:pPr>
              <w:widowControl w:val="0"/>
              <w:rPr>
                <w:bCs/>
                <w:sz w:val="28"/>
                <w:szCs w:val="28"/>
                <w:shd w:val="clear" w:color="auto" w:fill="FFFFFF"/>
                <w:lang w:val="vi-VN" w:eastAsia="vi-VN"/>
              </w:rPr>
            </w:pPr>
          </w:p>
        </w:tc>
        <w:tc>
          <w:tcPr>
            <w:tcW w:w="324" w:type="pct"/>
            <w:tcBorders>
              <w:top w:val="single" w:color="auto" w:sz="4" w:space="0"/>
              <w:left w:val="single" w:color="auto" w:sz="4" w:space="0"/>
              <w:bottom w:val="nil"/>
              <w:right w:val="single" w:color="auto" w:sz="4" w:space="0"/>
            </w:tcBorders>
            <w:shd w:val="clear" w:color="auto" w:fill="FFFFFF"/>
          </w:tcPr>
          <w:p w14:paraId="166FD7B2">
            <w:pPr>
              <w:widowControl w:val="0"/>
              <w:rPr>
                <w:bCs/>
                <w:sz w:val="28"/>
                <w:szCs w:val="28"/>
                <w:shd w:val="clear" w:color="auto" w:fill="FFFFFF"/>
                <w:lang w:val="vi-VN" w:eastAsia="vi-VN"/>
              </w:rPr>
            </w:pPr>
          </w:p>
        </w:tc>
        <w:tc>
          <w:tcPr>
            <w:tcW w:w="324" w:type="pct"/>
            <w:tcBorders>
              <w:top w:val="single" w:color="auto" w:sz="4" w:space="0"/>
              <w:left w:val="single" w:color="auto" w:sz="4" w:space="0"/>
              <w:bottom w:val="nil"/>
              <w:right w:val="nil"/>
            </w:tcBorders>
            <w:shd w:val="clear" w:color="auto" w:fill="FFFFFF"/>
          </w:tcPr>
          <w:p w14:paraId="06304793">
            <w:pPr>
              <w:widowControl w:val="0"/>
              <w:rPr>
                <w:bCs/>
                <w:sz w:val="28"/>
                <w:szCs w:val="28"/>
                <w:shd w:val="clear" w:color="auto" w:fill="FFFFFF"/>
                <w:lang w:val="vi-VN" w:eastAsia="vi-VN"/>
              </w:rPr>
            </w:pPr>
          </w:p>
        </w:tc>
        <w:tc>
          <w:tcPr>
            <w:tcW w:w="443" w:type="pct"/>
            <w:tcBorders>
              <w:top w:val="single" w:color="auto" w:sz="4" w:space="0"/>
              <w:left w:val="single" w:color="auto" w:sz="4" w:space="0"/>
              <w:bottom w:val="nil"/>
              <w:right w:val="nil"/>
            </w:tcBorders>
            <w:shd w:val="clear" w:color="auto" w:fill="FFFFFF"/>
          </w:tcPr>
          <w:p w14:paraId="21FA915A">
            <w:pPr>
              <w:widowControl w:val="0"/>
              <w:rPr>
                <w:bCs/>
                <w:sz w:val="28"/>
                <w:szCs w:val="28"/>
                <w:shd w:val="clear" w:color="auto" w:fill="FFFFFF"/>
                <w:lang w:val="vi-VN" w:eastAsia="vi-VN"/>
              </w:rPr>
            </w:pPr>
          </w:p>
        </w:tc>
        <w:tc>
          <w:tcPr>
            <w:tcW w:w="443" w:type="pct"/>
            <w:tcBorders>
              <w:top w:val="single" w:color="auto" w:sz="4" w:space="0"/>
              <w:left w:val="single" w:color="auto" w:sz="4" w:space="0"/>
              <w:bottom w:val="nil"/>
              <w:right w:val="single" w:color="auto" w:sz="4" w:space="0"/>
            </w:tcBorders>
            <w:shd w:val="clear" w:color="auto" w:fill="FFFFFF"/>
          </w:tcPr>
          <w:p w14:paraId="373A4702">
            <w:pPr>
              <w:widowControl w:val="0"/>
              <w:rPr>
                <w:bCs/>
                <w:sz w:val="28"/>
                <w:szCs w:val="28"/>
                <w:shd w:val="clear" w:color="auto" w:fill="FFFFFF"/>
                <w:lang w:val="vi-VN" w:eastAsia="vi-VN"/>
              </w:rPr>
            </w:pPr>
          </w:p>
        </w:tc>
      </w:tr>
      <w:tr w14:paraId="6F3B4AC1">
        <w:tblPrEx>
          <w:tblCellMar>
            <w:top w:w="0" w:type="dxa"/>
            <w:left w:w="0" w:type="dxa"/>
            <w:bottom w:w="0" w:type="dxa"/>
            <w:right w:w="0" w:type="dxa"/>
          </w:tblCellMar>
        </w:tblPrEx>
        <w:trPr>
          <w:trHeight w:val="20" w:hRule="atLeast"/>
          <w:jc w:val="center"/>
        </w:trPr>
        <w:tc>
          <w:tcPr>
            <w:tcW w:w="297" w:type="pct"/>
            <w:tcBorders>
              <w:top w:val="single" w:color="auto" w:sz="4" w:space="0"/>
              <w:left w:val="single" w:color="auto" w:sz="4" w:space="0"/>
              <w:bottom w:val="nil"/>
              <w:right w:val="nil"/>
            </w:tcBorders>
            <w:shd w:val="clear" w:color="auto" w:fill="FFFFFF"/>
            <w:vAlign w:val="bottom"/>
          </w:tcPr>
          <w:p w14:paraId="7F16826A">
            <w:pPr>
              <w:widowControl w:val="0"/>
              <w:rPr>
                <w:bCs/>
                <w:sz w:val="26"/>
                <w:szCs w:val="26"/>
                <w:shd w:val="clear" w:color="auto" w:fill="FFFFFF"/>
                <w:lang w:val="vi-VN" w:eastAsia="vi-VN"/>
              </w:rPr>
            </w:pPr>
            <w:r>
              <w:rPr>
                <w:bCs/>
                <w:sz w:val="26"/>
                <w:szCs w:val="26"/>
                <w:shd w:val="clear" w:color="auto" w:fill="FFFFFF"/>
                <w:lang w:val="vi-VN" w:eastAsia="vi-VN"/>
              </w:rPr>
              <w:t>2</w:t>
            </w:r>
          </w:p>
        </w:tc>
        <w:tc>
          <w:tcPr>
            <w:tcW w:w="518" w:type="pct"/>
            <w:tcBorders>
              <w:top w:val="single" w:color="auto" w:sz="4" w:space="0"/>
              <w:left w:val="single" w:color="auto" w:sz="4" w:space="0"/>
              <w:bottom w:val="nil"/>
              <w:right w:val="single" w:color="auto" w:sz="4" w:space="0"/>
            </w:tcBorders>
            <w:shd w:val="clear" w:color="auto" w:fill="FFFFFF"/>
          </w:tcPr>
          <w:p w14:paraId="7FC354A0">
            <w:pPr>
              <w:widowControl w:val="0"/>
              <w:rPr>
                <w:bCs/>
                <w:sz w:val="26"/>
                <w:szCs w:val="26"/>
                <w:shd w:val="clear" w:color="auto" w:fill="FFFFFF"/>
                <w:lang w:eastAsia="vi-VN"/>
              </w:rPr>
            </w:pPr>
          </w:p>
        </w:tc>
        <w:tc>
          <w:tcPr>
            <w:tcW w:w="366" w:type="pct"/>
            <w:tcBorders>
              <w:top w:val="single" w:color="auto" w:sz="4" w:space="0"/>
              <w:left w:val="single" w:color="auto" w:sz="4" w:space="0"/>
              <w:bottom w:val="nil"/>
              <w:right w:val="nil"/>
            </w:tcBorders>
            <w:shd w:val="clear" w:color="auto" w:fill="FFFFFF"/>
            <w:vAlign w:val="center"/>
          </w:tcPr>
          <w:p w14:paraId="0AE0B16F">
            <w:pPr>
              <w:widowControl w:val="0"/>
              <w:rPr>
                <w:bCs/>
                <w:sz w:val="26"/>
                <w:szCs w:val="26"/>
                <w:shd w:val="clear" w:color="auto" w:fill="FFFFFF"/>
                <w:lang w:val="vi-VN" w:eastAsia="vi-VN"/>
              </w:rPr>
            </w:pPr>
            <w:r>
              <w:rPr>
                <w:bCs/>
                <w:sz w:val="26"/>
                <w:szCs w:val="26"/>
                <w:shd w:val="clear" w:color="auto" w:fill="FFFFFF"/>
                <w:lang w:eastAsia="vi-VN"/>
              </w:rPr>
              <w:t>Hàng hoá</w:t>
            </w:r>
            <w:r>
              <w:rPr>
                <w:bCs/>
                <w:sz w:val="26"/>
                <w:szCs w:val="26"/>
                <w:shd w:val="clear" w:color="auto" w:fill="FFFFFF"/>
                <w:lang w:val="vi-VN" w:eastAsia="vi-VN"/>
              </w:rPr>
              <w:t xml:space="preserve"> B</w:t>
            </w:r>
          </w:p>
        </w:tc>
        <w:tc>
          <w:tcPr>
            <w:tcW w:w="466" w:type="pct"/>
            <w:tcBorders>
              <w:top w:val="single" w:color="auto" w:sz="4" w:space="0"/>
              <w:left w:val="single" w:color="auto" w:sz="4" w:space="0"/>
              <w:bottom w:val="nil"/>
              <w:right w:val="nil"/>
            </w:tcBorders>
            <w:shd w:val="clear" w:color="auto" w:fill="FFFFFF"/>
          </w:tcPr>
          <w:p w14:paraId="2822F3B7">
            <w:pPr>
              <w:widowControl w:val="0"/>
              <w:rPr>
                <w:bCs/>
                <w:sz w:val="28"/>
                <w:szCs w:val="28"/>
                <w:shd w:val="clear" w:color="auto" w:fill="FFFFFF"/>
                <w:lang w:val="vi-VN" w:eastAsia="vi-VN"/>
              </w:rPr>
            </w:pPr>
          </w:p>
        </w:tc>
        <w:tc>
          <w:tcPr>
            <w:tcW w:w="366" w:type="pct"/>
            <w:tcBorders>
              <w:top w:val="single" w:color="auto" w:sz="4" w:space="0"/>
              <w:left w:val="single" w:color="auto" w:sz="4" w:space="0"/>
              <w:bottom w:val="nil"/>
              <w:right w:val="single" w:color="auto" w:sz="4" w:space="0"/>
            </w:tcBorders>
            <w:shd w:val="clear" w:color="auto" w:fill="FFFFFF"/>
          </w:tcPr>
          <w:p w14:paraId="459A9587">
            <w:pPr>
              <w:widowControl w:val="0"/>
              <w:rPr>
                <w:bCs/>
                <w:sz w:val="28"/>
                <w:szCs w:val="28"/>
                <w:shd w:val="clear" w:color="auto" w:fill="FFFFFF"/>
                <w:lang w:val="vi-VN" w:eastAsia="vi-VN"/>
              </w:rPr>
            </w:pPr>
          </w:p>
        </w:tc>
        <w:tc>
          <w:tcPr>
            <w:tcW w:w="396" w:type="pct"/>
            <w:tcBorders>
              <w:top w:val="single" w:color="auto" w:sz="4" w:space="0"/>
              <w:left w:val="single" w:color="auto" w:sz="4" w:space="0"/>
              <w:bottom w:val="nil"/>
              <w:right w:val="single" w:color="auto" w:sz="4" w:space="0"/>
            </w:tcBorders>
            <w:shd w:val="clear" w:color="auto" w:fill="FFFFFF"/>
          </w:tcPr>
          <w:p w14:paraId="033E85EC">
            <w:pPr>
              <w:widowControl w:val="0"/>
              <w:rPr>
                <w:bCs/>
                <w:sz w:val="28"/>
                <w:szCs w:val="28"/>
                <w:shd w:val="clear" w:color="auto" w:fill="FFFFFF"/>
                <w:lang w:val="vi-VN" w:eastAsia="vi-VN"/>
              </w:rPr>
            </w:pPr>
          </w:p>
        </w:tc>
        <w:tc>
          <w:tcPr>
            <w:tcW w:w="259" w:type="pct"/>
            <w:tcBorders>
              <w:top w:val="single" w:color="auto" w:sz="4" w:space="0"/>
              <w:left w:val="single" w:color="auto" w:sz="4" w:space="0"/>
              <w:bottom w:val="nil"/>
              <w:right w:val="nil"/>
            </w:tcBorders>
            <w:shd w:val="clear" w:color="auto" w:fill="FFFFFF"/>
          </w:tcPr>
          <w:p w14:paraId="77CE6CD2">
            <w:pPr>
              <w:widowControl w:val="0"/>
              <w:rPr>
                <w:bCs/>
                <w:sz w:val="28"/>
                <w:szCs w:val="28"/>
                <w:shd w:val="clear" w:color="auto" w:fill="FFFFFF"/>
                <w:lang w:val="vi-VN" w:eastAsia="vi-VN"/>
              </w:rPr>
            </w:pPr>
          </w:p>
        </w:tc>
        <w:tc>
          <w:tcPr>
            <w:tcW w:w="364" w:type="pct"/>
            <w:tcBorders>
              <w:top w:val="single" w:color="auto" w:sz="4" w:space="0"/>
              <w:left w:val="single" w:color="auto" w:sz="4" w:space="0"/>
              <w:bottom w:val="nil"/>
              <w:right w:val="nil"/>
            </w:tcBorders>
            <w:shd w:val="clear" w:color="auto" w:fill="FFFFFF"/>
          </w:tcPr>
          <w:p w14:paraId="4A122C4F">
            <w:pPr>
              <w:widowControl w:val="0"/>
              <w:rPr>
                <w:bCs/>
                <w:sz w:val="28"/>
                <w:szCs w:val="28"/>
                <w:shd w:val="clear" w:color="auto" w:fill="FFFFFF"/>
                <w:lang w:val="vi-VN" w:eastAsia="vi-VN"/>
              </w:rPr>
            </w:pPr>
          </w:p>
        </w:tc>
        <w:tc>
          <w:tcPr>
            <w:tcW w:w="434" w:type="pct"/>
            <w:tcBorders>
              <w:top w:val="single" w:color="auto" w:sz="4" w:space="0"/>
              <w:left w:val="single" w:color="auto" w:sz="4" w:space="0"/>
              <w:bottom w:val="nil"/>
              <w:right w:val="single" w:color="auto" w:sz="4" w:space="0"/>
            </w:tcBorders>
            <w:shd w:val="clear" w:color="auto" w:fill="FFFFFF"/>
          </w:tcPr>
          <w:p w14:paraId="50DF297B">
            <w:pPr>
              <w:widowControl w:val="0"/>
              <w:rPr>
                <w:bCs/>
                <w:sz w:val="28"/>
                <w:szCs w:val="28"/>
                <w:shd w:val="clear" w:color="auto" w:fill="FFFFFF"/>
                <w:lang w:val="vi-VN" w:eastAsia="vi-VN"/>
              </w:rPr>
            </w:pPr>
          </w:p>
        </w:tc>
        <w:tc>
          <w:tcPr>
            <w:tcW w:w="324" w:type="pct"/>
            <w:tcBorders>
              <w:top w:val="single" w:color="auto" w:sz="4" w:space="0"/>
              <w:left w:val="single" w:color="auto" w:sz="4" w:space="0"/>
              <w:bottom w:val="nil"/>
              <w:right w:val="single" w:color="auto" w:sz="4" w:space="0"/>
            </w:tcBorders>
            <w:shd w:val="clear" w:color="auto" w:fill="FFFFFF"/>
          </w:tcPr>
          <w:p w14:paraId="68DDC182">
            <w:pPr>
              <w:widowControl w:val="0"/>
              <w:rPr>
                <w:bCs/>
                <w:sz w:val="28"/>
                <w:szCs w:val="28"/>
                <w:shd w:val="clear" w:color="auto" w:fill="FFFFFF"/>
                <w:lang w:val="vi-VN" w:eastAsia="vi-VN"/>
              </w:rPr>
            </w:pPr>
          </w:p>
        </w:tc>
        <w:tc>
          <w:tcPr>
            <w:tcW w:w="324" w:type="pct"/>
            <w:tcBorders>
              <w:top w:val="single" w:color="auto" w:sz="4" w:space="0"/>
              <w:left w:val="single" w:color="auto" w:sz="4" w:space="0"/>
              <w:bottom w:val="nil"/>
              <w:right w:val="nil"/>
            </w:tcBorders>
            <w:shd w:val="clear" w:color="auto" w:fill="FFFFFF"/>
          </w:tcPr>
          <w:p w14:paraId="04A23B48">
            <w:pPr>
              <w:widowControl w:val="0"/>
              <w:rPr>
                <w:bCs/>
                <w:sz w:val="28"/>
                <w:szCs w:val="28"/>
                <w:shd w:val="clear" w:color="auto" w:fill="FFFFFF"/>
                <w:lang w:val="vi-VN" w:eastAsia="vi-VN"/>
              </w:rPr>
            </w:pPr>
          </w:p>
        </w:tc>
        <w:tc>
          <w:tcPr>
            <w:tcW w:w="443" w:type="pct"/>
            <w:tcBorders>
              <w:top w:val="single" w:color="auto" w:sz="4" w:space="0"/>
              <w:left w:val="single" w:color="auto" w:sz="4" w:space="0"/>
              <w:bottom w:val="nil"/>
              <w:right w:val="nil"/>
            </w:tcBorders>
            <w:shd w:val="clear" w:color="auto" w:fill="FFFFFF"/>
          </w:tcPr>
          <w:p w14:paraId="62B866F1">
            <w:pPr>
              <w:widowControl w:val="0"/>
              <w:rPr>
                <w:bCs/>
                <w:sz w:val="28"/>
                <w:szCs w:val="28"/>
                <w:shd w:val="clear" w:color="auto" w:fill="FFFFFF"/>
                <w:lang w:val="vi-VN" w:eastAsia="vi-VN"/>
              </w:rPr>
            </w:pPr>
          </w:p>
        </w:tc>
        <w:tc>
          <w:tcPr>
            <w:tcW w:w="443" w:type="pct"/>
            <w:tcBorders>
              <w:top w:val="single" w:color="auto" w:sz="4" w:space="0"/>
              <w:left w:val="single" w:color="auto" w:sz="4" w:space="0"/>
              <w:bottom w:val="nil"/>
              <w:right w:val="single" w:color="auto" w:sz="4" w:space="0"/>
            </w:tcBorders>
            <w:shd w:val="clear" w:color="auto" w:fill="FFFFFF"/>
          </w:tcPr>
          <w:p w14:paraId="483B144D">
            <w:pPr>
              <w:widowControl w:val="0"/>
              <w:rPr>
                <w:bCs/>
                <w:sz w:val="28"/>
                <w:szCs w:val="28"/>
                <w:shd w:val="clear" w:color="auto" w:fill="FFFFFF"/>
                <w:lang w:val="vi-VN" w:eastAsia="vi-VN"/>
              </w:rPr>
            </w:pPr>
          </w:p>
        </w:tc>
      </w:tr>
      <w:tr w14:paraId="07268937">
        <w:tblPrEx>
          <w:tblCellMar>
            <w:top w:w="0" w:type="dxa"/>
            <w:left w:w="0" w:type="dxa"/>
            <w:bottom w:w="0" w:type="dxa"/>
            <w:right w:w="0" w:type="dxa"/>
          </w:tblCellMar>
        </w:tblPrEx>
        <w:trPr>
          <w:trHeight w:val="20" w:hRule="atLeast"/>
          <w:jc w:val="center"/>
        </w:trPr>
        <w:tc>
          <w:tcPr>
            <w:tcW w:w="297" w:type="pct"/>
            <w:tcBorders>
              <w:top w:val="single" w:color="auto" w:sz="4" w:space="0"/>
              <w:left w:val="single" w:color="auto" w:sz="4" w:space="0"/>
              <w:bottom w:val="single" w:color="auto" w:sz="4" w:space="0"/>
              <w:right w:val="nil"/>
            </w:tcBorders>
            <w:shd w:val="clear" w:color="auto" w:fill="FFFFFF"/>
            <w:vAlign w:val="center"/>
          </w:tcPr>
          <w:p w14:paraId="262F5CA0">
            <w:pPr>
              <w:widowControl w:val="0"/>
              <w:rPr>
                <w:bCs/>
                <w:sz w:val="26"/>
                <w:szCs w:val="26"/>
                <w:shd w:val="clear" w:color="auto" w:fill="FFFFFF"/>
                <w:lang w:val="vi-VN" w:eastAsia="vi-VN"/>
              </w:rPr>
            </w:pPr>
            <w:r>
              <w:rPr>
                <w:bCs/>
                <w:sz w:val="26"/>
                <w:szCs w:val="26"/>
                <w:shd w:val="clear" w:color="auto" w:fill="FFFFFF"/>
                <w:lang w:val="vi-VN" w:eastAsia="vi-VN"/>
              </w:rPr>
              <w:t>n</w:t>
            </w:r>
          </w:p>
        </w:tc>
        <w:tc>
          <w:tcPr>
            <w:tcW w:w="518" w:type="pct"/>
            <w:tcBorders>
              <w:top w:val="single" w:color="auto" w:sz="4" w:space="0"/>
              <w:left w:val="single" w:color="auto" w:sz="4" w:space="0"/>
              <w:bottom w:val="single" w:color="auto" w:sz="4" w:space="0"/>
              <w:right w:val="single" w:color="auto" w:sz="4" w:space="0"/>
            </w:tcBorders>
            <w:shd w:val="clear" w:color="auto" w:fill="FFFFFF"/>
          </w:tcPr>
          <w:p w14:paraId="388157B0">
            <w:pPr>
              <w:widowControl w:val="0"/>
              <w:rPr>
                <w:bCs/>
                <w:sz w:val="26"/>
                <w:szCs w:val="26"/>
                <w:shd w:val="clear" w:color="auto" w:fill="FFFFFF"/>
                <w:lang w:eastAsia="vi-VN"/>
              </w:rPr>
            </w:pPr>
          </w:p>
        </w:tc>
        <w:tc>
          <w:tcPr>
            <w:tcW w:w="366" w:type="pct"/>
            <w:tcBorders>
              <w:top w:val="single" w:color="auto" w:sz="4" w:space="0"/>
              <w:left w:val="single" w:color="auto" w:sz="4" w:space="0"/>
              <w:bottom w:val="single" w:color="auto" w:sz="4" w:space="0"/>
              <w:right w:val="nil"/>
            </w:tcBorders>
            <w:shd w:val="clear" w:color="auto" w:fill="FFFFFF"/>
          </w:tcPr>
          <w:p w14:paraId="79F1E34D">
            <w:pPr>
              <w:widowControl w:val="0"/>
              <w:rPr>
                <w:bCs/>
                <w:sz w:val="26"/>
                <w:szCs w:val="26"/>
                <w:shd w:val="clear" w:color="auto" w:fill="FFFFFF"/>
                <w:lang w:eastAsia="vi-VN"/>
              </w:rPr>
            </w:pPr>
            <w:r>
              <w:rPr>
                <w:bCs/>
                <w:sz w:val="26"/>
                <w:szCs w:val="26"/>
                <w:shd w:val="clear" w:color="auto" w:fill="FFFFFF"/>
                <w:lang w:eastAsia="vi-VN"/>
              </w:rPr>
              <w:t>…</w:t>
            </w:r>
          </w:p>
        </w:tc>
        <w:tc>
          <w:tcPr>
            <w:tcW w:w="466" w:type="pct"/>
            <w:tcBorders>
              <w:top w:val="single" w:color="auto" w:sz="4" w:space="0"/>
              <w:left w:val="single" w:color="auto" w:sz="4" w:space="0"/>
              <w:bottom w:val="single" w:color="auto" w:sz="4" w:space="0"/>
              <w:right w:val="nil"/>
            </w:tcBorders>
            <w:shd w:val="clear" w:color="auto" w:fill="FFFFFF"/>
          </w:tcPr>
          <w:p w14:paraId="7B516967">
            <w:pPr>
              <w:widowControl w:val="0"/>
              <w:rPr>
                <w:bCs/>
                <w:sz w:val="28"/>
                <w:szCs w:val="28"/>
                <w:shd w:val="clear" w:color="auto" w:fill="FFFFFF"/>
                <w:lang w:val="vi-VN" w:eastAsia="vi-VN"/>
              </w:rPr>
            </w:pPr>
          </w:p>
        </w:tc>
        <w:tc>
          <w:tcPr>
            <w:tcW w:w="366" w:type="pct"/>
            <w:tcBorders>
              <w:top w:val="single" w:color="auto" w:sz="4" w:space="0"/>
              <w:left w:val="single" w:color="auto" w:sz="4" w:space="0"/>
              <w:bottom w:val="single" w:color="auto" w:sz="4" w:space="0"/>
              <w:right w:val="single" w:color="auto" w:sz="4" w:space="0"/>
            </w:tcBorders>
            <w:shd w:val="clear" w:color="auto" w:fill="FFFFFF"/>
          </w:tcPr>
          <w:p w14:paraId="3967D753">
            <w:pPr>
              <w:widowControl w:val="0"/>
              <w:rPr>
                <w:bCs/>
                <w:sz w:val="28"/>
                <w:szCs w:val="28"/>
                <w:shd w:val="clear" w:color="auto" w:fill="FFFFFF"/>
                <w:lang w:val="vi-VN" w:eastAsia="vi-VN"/>
              </w:rPr>
            </w:pPr>
          </w:p>
        </w:tc>
        <w:tc>
          <w:tcPr>
            <w:tcW w:w="396" w:type="pct"/>
            <w:tcBorders>
              <w:top w:val="single" w:color="auto" w:sz="4" w:space="0"/>
              <w:left w:val="single" w:color="auto" w:sz="4" w:space="0"/>
              <w:bottom w:val="single" w:color="auto" w:sz="4" w:space="0"/>
              <w:right w:val="single" w:color="auto" w:sz="4" w:space="0"/>
            </w:tcBorders>
            <w:shd w:val="clear" w:color="auto" w:fill="FFFFFF"/>
          </w:tcPr>
          <w:p w14:paraId="1E01CCEC">
            <w:pPr>
              <w:widowControl w:val="0"/>
              <w:rPr>
                <w:bCs/>
                <w:sz w:val="28"/>
                <w:szCs w:val="28"/>
                <w:shd w:val="clear" w:color="auto" w:fill="FFFFFF"/>
                <w:lang w:val="vi-VN" w:eastAsia="vi-VN"/>
              </w:rPr>
            </w:pPr>
          </w:p>
        </w:tc>
        <w:tc>
          <w:tcPr>
            <w:tcW w:w="259" w:type="pct"/>
            <w:tcBorders>
              <w:top w:val="single" w:color="auto" w:sz="4" w:space="0"/>
              <w:left w:val="single" w:color="auto" w:sz="4" w:space="0"/>
              <w:bottom w:val="single" w:color="auto" w:sz="4" w:space="0"/>
              <w:right w:val="nil"/>
            </w:tcBorders>
            <w:shd w:val="clear" w:color="auto" w:fill="FFFFFF"/>
          </w:tcPr>
          <w:p w14:paraId="58A13FB5">
            <w:pPr>
              <w:widowControl w:val="0"/>
              <w:rPr>
                <w:bCs/>
                <w:sz w:val="28"/>
                <w:szCs w:val="28"/>
                <w:shd w:val="clear" w:color="auto" w:fill="FFFFFF"/>
                <w:lang w:val="vi-VN" w:eastAsia="vi-VN"/>
              </w:rPr>
            </w:pPr>
          </w:p>
        </w:tc>
        <w:tc>
          <w:tcPr>
            <w:tcW w:w="364" w:type="pct"/>
            <w:tcBorders>
              <w:top w:val="single" w:color="auto" w:sz="4" w:space="0"/>
              <w:left w:val="single" w:color="auto" w:sz="4" w:space="0"/>
              <w:bottom w:val="single" w:color="auto" w:sz="4" w:space="0"/>
              <w:right w:val="nil"/>
            </w:tcBorders>
            <w:shd w:val="clear" w:color="auto" w:fill="FFFFFF"/>
          </w:tcPr>
          <w:p w14:paraId="021EA7A1">
            <w:pPr>
              <w:widowControl w:val="0"/>
              <w:rPr>
                <w:bCs/>
                <w:sz w:val="28"/>
                <w:szCs w:val="28"/>
                <w:shd w:val="clear" w:color="auto" w:fill="FFFFFF"/>
                <w:lang w:val="vi-VN" w:eastAsia="vi-VN"/>
              </w:rPr>
            </w:pPr>
          </w:p>
        </w:tc>
        <w:tc>
          <w:tcPr>
            <w:tcW w:w="434" w:type="pct"/>
            <w:tcBorders>
              <w:top w:val="single" w:color="auto" w:sz="4" w:space="0"/>
              <w:left w:val="single" w:color="auto" w:sz="4" w:space="0"/>
              <w:bottom w:val="single" w:color="auto" w:sz="4" w:space="0"/>
              <w:right w:val="single" w:color="auto" w:sz="4" w:space="0"/>
            </w:tcBorders>
            <w:shd w:val="clear" w:color="auto" w:fill="FFFFFF"/>
          </w:tcPr>
          <w:p w14:paraId="41520A9E">
            <w:pPr>
              <w:widowControl w:val="0"/>
              <w:rPr>
                <w:bCs/>
                <w:sz w:val="28"/>
                <w:szCs w:val="28"/>
                <w:shd w:val="clear" w:color="auto" w:fill="FFFFFF"/>
                <w:lang w:val="vi-VN" w:eastAsia="vi-VN"/>
              </w:rPr>
            </w:pPr>
          </w:p>
        </w:tc>
        <w:tc>
          <w:tcPr>
            <w:tcW w:w="324" w:type="pct"/>
            <w:tcBorders>
              <w:top w:val="single" w:color="auto" w:sz="4" w:space="0"/>
              <w:left w:val="single" w:color="auto" w:sz="4" w:space="0"/>
              <w:bottom w:val="single" w:color="auto" w:sz="4" w:space="0"/>
              <w:right w:val="single" w:color="auto" w:sz="4" w:space="0"/>
            </w:tcBorders>
            <w:shd w:val="clear" w:color="auto" w:fill="FFFFFF"/>
          </w:tcPr>
          <w:p w14:paraId="7202EFF5">
            <w:pPr>
              <w:widowControl w:val="0"/>
              <w:rPr>
                <w:bCs/>
                <w:sz w:val="28"/>
                <w:szCs w:val="28"/>
                <w:shd w:val="clear" w:color="auto" w:fill="FFFFFF"/>
                <w:lang w:val="vi-VN" w:eastAsia="vi-VN"/>
              </w:rPr>
            </w:pPr>
          </w:p>
        </w:tc>
        <w:tc>
          <w:tcPr>
            <w:tcW w:w="324" w:type="pct"/>
            <w:tcBorders>
              <w:top w:val="single" w:color="auto" w:sz="4" w:space="0"/>
              <w:left w:val="single" w:color="auto" w:sz="4" w:space="0"/>
              <w:bottom w:val="single" w:color="auto" w:sz="4" w:space="0"/>
              <w:right w:val="nil"/>
            </w:tcBorders>
            <w:shd w:val="clear" w:color="auto" w:fill="FFFFFF"/>
          </w:tcPr>
          <w:p w14:paraId="43765872">
            <w:pPr>
              <w:widowControl w:val="0"/>
              <w:rPr>
                <w:bCs/>
                <w:sz w:val="28"/>
                <w:szCs w:val="28"/>
                <w:shd w:val="clear" w:color="auto" w:fill="FFFFFF"/>
                <w:lang w:val="vi-VN" w:eastAsia="vi-VN"/>
              </w:rPr>
            </w:pPr>
          </w:p>
        </w:tc>
        <w:tc>
          <w:tcPr>
            <w:tcW w:w="443" w:type="pct"/>
            <w:tcBorders>
              <w:top w:val="single" w:color="auto" w:sz="4" w:space="0"/>
              <w:left w:val="single" w:color="auto" w:sz="4" w:space="0"/>
              <w:bottom w:val="single" w:color="auto" w:sz="4" w:space="0"/>
              <w:right w:val="nil"/>
            </w:tcBorders>
            <w:shd w:val="clear" w:color="auto" w:fill="FFFFFF"/>
          </w:tcPr>
          <w:p w14:paraId="712D733C">
            <w:pPr>
              <w:widowControl w:val="0"/>
              <w:rPr>
                <w:bCs/>
                <w:sz w:val="28"/>
                <w:szCs w:val="28"/>
                <w:shd w:val="clear" w:color="auto" w:fill="FFFFFF"/>
                <w:lang w:val="vi-VN" w:eastAsia="vi-VN"/>
              </w:rPr>
            </w:pPr>
          </w:p>
        </w:tc>
        <w:tc>
          <w:tcPr>
            <w:tcW w:w="443" w:type="pct"/>
            <w:tcBorders>
              <w:top w:val="single" w:color="auto" w:sz="4" w:space="0"/>
              <w:left w:val="single" w:color="auto" w:sz="4" w:space="0"/>
              <w:bottom w:val="single" w:color="auto" w:sz="4" w:space="0"/>
              <w:right w:val="single" w:color="auto" w:sz="4" w:space="0"/>
            </w:tcBorders>
            <w:shd w:val="clear" w:color="auto" w:fill="FFFFFF"/>
          </w:tcPr>
          <w:p w14:paraId="67E2FEC9">
            <w:pPr>
              <w:widowControl w:val="0"/>
              <w:rPr>
                <w:bCs/>
                <w:sz w:val="28"/>
                <w:szCs w:val="28"/>
                <w:shd w:val="clear" w:color="auto" w:fill="FFFFFF"/>
                <w:lang w:val="vi-VN" w:eastAsia="vi-VN"/>
              </w:rPr>
            </w:pPr>
          </w:p>
        </w:tc>
      </w:tr>
    </w:tbl>
    <w:p w14:paraId="5C517485">
      <w:pPr>
        <w:widowControl w:val="0"/>
        <w:spacing w:line="264" w:lineRule="auto"/>
        <w:ind w:firstLine="720"/>
        <w:jc w:val="both"/>
        <w:rPr>
          <w:sz w:val="28"/>
          <w:szCs w:val="28"/>
        </w:rPr>
      </w:pPr>
      <w:r>
        <w:rPr>
          <w:sz w:val="28"/>
          <w:szCs w:val="28"/>
        </w:rPr>
        <w:t>2. Báo giá đã bao gồm các loại thuế, phí, lệ phí (nếu có)….và các khoản chi phí khác có liên quan, bên mua không phải trả thêm bất kỳ khoản chi phí nào khác.</w:t>
      </w:r>
    </w:p>
    <w:p w14:paraId="117FD237">
      <w:pPr>
        <w:widowControl w:val="0"/>
        <w:spacing w:line="276" w:lineRule="auto"/>
        <w:ind w:firstLine="720"/>
        <w:jc w:val="both"/>
        <w:rPr>
          <w:bCs/>
          <w:sz w:val="28"/>
          <w:szCs w:val="28"/>
          <w:shd w:val="clear" w:color="auto" w:fill="FFFFFF"/>
          <w:lang w:eastAsia="vi-VN"/>
        </w:rPr>
      </w:pPr>
      <w:r>
        <w:rPr>
          <w:bCs/>
          <w:sz w:val="28"/>
          <w:szCs w:val="28"/>
          <w:shd w:val="clear" w:color="auto" w:fill="FFFFFF"/>
          <w:lang w:eastAsia="vi-VN"/>
        </w:rPr>
        <w:t>3. Báo giá này có hiệu lực trong vòng: 90 ngày, kể từ ngày</w:t>
      </w:r>
      <w:r>
        <w:rPr>
          <w:bCs/>
          <w:sz w:val="28"/>
          <w:szCs w:val="28"/>
          <w:shd w:val="clear" w:color="auto" w:fill="FFFFFF"/>
          <w:lang w:val="vi-VN" w:eastAsia="vi-VN"/>
        </w:rPr>
        <w:t xml:space="preserve"> 13/8/2026</w:t>
      </w:r>
      <w:r>
        <w:rPr>
          <w:bCs/>
          <w:sz w:val="28"/>
          <w:szCs w:val="28"/>
          <w:shd w:val="clear" w:color="auto" w:fill="FFFFFF"/>
          <w:lang w:eastAsia="vi-VN"/>
        </w:rPr>
        <w:t>.</w:t>
      </w:r>
    </w:p>
    <w:p w14:paraId="4188724E">
      <w:pPr>
        <w:widowControl w:val="0"/>
        <w:spacing w:line="276" w:lineRule="auto"/>
        <w:ind w:firstLine="720"/>
        <w:jc w:val="both"/>
        <w:rPr>
          <w:bCs/>
          <w:i/>
          <w:iCs/>
          <w:sz w:val="28"/>
          <w:szCs w:val="28"/>
          <w:shd w:val="clear" w:color="auto" w:fill="FFFFFF"/>
          <w:lang w:eastAsia="vi-VN"/>
        </w:rPr>
      </w:pPr>
      <w:r>
        <w:rPr>
          <w:bCs/>
          <w:sz w:val="28"/>
          <w:szCs w:val="28"/>
          <w:shd w:val="clear" w:color="auto" w:fill="FFFFFF"/>
          <w:lang w:eastAsia="vi-VN"/>
        </w:rPr>
        <w:t>4. Chúng tôi cam kết:</w:t>
      </w:r>
    </w:p>
    <w:p w14:paraId="537A3621">
      <w:pPr>
        <w:widowControl w:val="0"/>
        <w:spacing w:line="276" w:lineRule="auto"/>
        <w:ind w:firstLine="720"/>
        <w:jc w:val="both"/>
        <w:rPr>
          <w:bCs/>
          <w:sz w:val="28"/>
          <w:szCs w:val="28"/>
          <w:shd w:val="clear" w:color="auto" w:fill="FFFFFF"/>
          <w:lang w:eastAsia="vi-VN"/>
        </w:rPr>
      </w:pPr>
      <w:r>
        <w:rPr>
          <w:bCs/>
          <w:sz w:val="28"/>
          <w:szCs w:val="28"/>
          <w:shd w:val="clear" w:color="auto" w:fill="FFFFFF"/>
          <w:lang w:eastAsia="vi-VN"/>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141B5EF1">
      <w:pPr>
        <w:widowControl w:val="0"/>
        <w:spacing w:line="276" w:lineRule="auto"/>
        <w:ind w:firstLine="720"/>
        <w:jc w:val="both"/>
        <w:rPr>
          <w:bCs/>
          <w:sz w:val="28"/>
          <w:szCs w:val="28"/>
          <w:shd w:val="clear" w:color="auto" w:fill="FFFFFF"/>
          <w:lang w:eastAsia="vi-VN"/>
        </w:rPr>
      </w:pPr>
      <w:r>
        <w:rPr>
          <w:bCs/>
          <w:sz w:val="28"/>
          <w:szCs w:val="28"/>
          <w:shd w:val="clear" w:color="auto" w:fill="FFFFFF"/>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3F5205F2">
      <w:pPr>
        <w:widowControl w:val="0"/>
        <w:spacing w:line="276" w:lineRule="auto"/>
        <w:jc w:val="right"/>
        <w:rPr>
          <w:bCs/>
          <w:sz w:val="28"/>
          <w:szCs w:val="28"/>
          <w:shd w:val="clear" w:color="auto" w:fill="FFFFFF"/>
          <w:lang w:val="vi-VN" w:eastAsia="vi-VN"/>
        </w:rPr>
      </w:pPr>
      <w:r>
        <w:rPr>
          <w:bCs/>
          <w:i/>
          <w:iCs/>
          <w:sz w:val="28"/>
          <w:szCs w:val="28"/>
          <w:shd w:val="clear" w:color="auto" w:fill="FFFFFF"/>
          <w:lang w:eastAsia="vi-VN"/>
        </w:rPr>
        <w:t>….</w:t>
      </w:r>
      <w:r>
        <w:rPr>
          <w:bCs/>
          <w:i/>
          <w:iCs/>
          <w:sz w:val="28"/>
          <w:szCs w:val="28"/>
          <w:shd w:val="clear" w:color="auto" w:fill="FFFFFF"/>
          <w:lang w:val="vi-VN" w:eastAsia="vi-VN"/>
        </w:rPr>
        <w:t>, ngày.... tháng....năm....</w:t>
      </w:r>
    </w:p>
    <w:p w14:paraId="23157AB6">
      <w:pPr>
        <w:widowControl w:val="0"/>
        <w:spacing w:line="276" w:lineRule="auto"/>
        <w:jc w:val="right"/>
        <w:rPr>
          <w:b/>
          <w:bCs/>
          <w:i/>
          <w:iCs/>
          <w:sz w:val="28"/>
          <w:szCs w:val="28"/>
          <w:shd w:val="clear" w:color="auto" w:fill="FFFFFF"/>
          <w:lang w:eastAsia="vi-VN"/>
        </w:rPr>
      </w:pPr>
      <w:r>
        <w:rPr>
          <w:b/>
          <w:bCs/>
          <w:sz w:val="28"/>
          <w:szCs w:val="28"/>
          <w:shd w:val="clear" w:color="auto" w:fill="FFFFFF"/>
          <w:lang w:val="vi-VN" w:eastAsia="vi-VN"/>
        </w:rPr>
        <w:t>Đại diện hợp pháp của hãng sản xuất, nhà cung cấp</w:t>
      </w:r>
    </w:p>
    <w:p w14:paraId="2027C92A">
      <w:pPr>
        <w:widowControl w:val="0"/>
        <w:spacing w:line="276" w:lineRule="auto"/>
        <w:jc w:val="right"/>
        <w:rPr>
          <w:sz w:val="28"/>
          <w:szCs w:val="28"/>
        </w:rPr>
      </w:pPr>
      <w:r>
        <w:rPr>
          <w:bCs/>
          <w:sz w:val="28"/>
          <w:szCs w:val="28"/>
          <w:shd w:val="clear" w:color="auto" w:fill="FFFFFF"/>
          <w:lang w:val="vi-VN" w:eastAsia="vi-VN"/>
        </w:rPr>
        <w:t>(Ký tên, đóng d</w:t>
      </w:r>
      <w:r>
        <w:rPr>
          <w:bCs/>
          <w:sz w:val="28"/>
          <w:szCs w:val="28"/>
          <w:shd w:val="clear" w:color="auto" w:fill="FFFFFF"/>
          <w:lang w:eastAsia="vi-VN"/>
        </w:rPr>
        <w:t>ấ</w:t>
      </w:r>
      <w:r>
        <w:rPr>
          <w:bCs/>
          <w:sz w:val="28"/>
          <w:szCs w:val="28"/>
          <w:shd w:val="clear" w:color="auto" w:fill="FFFFFF"/>
          <w:lang w:val="vi-VN" w:eastAsia="vi-VN"/>
        </w:rPr>
        <w:t>u (n</w:t>
      </w:r>
      <w:r>
        <w:rPr>
          <w:bCs/>
          <w:sz w:val="28"/>
          <w:szCs w:val="28"/>
          <w:shd w:val="clear" w:color="auto" w:fill="FFFFFF"/>
          <w:lang w:eastAsia="vi-VN"/>
        </w:rPr>
        <w:t>ế</w:t>
      </w:r>
      <w:r>
        <w:rPr>
          <w:bCs/>
          <w:sz w:val="28"/>
          <w:szCs w:val="28"/>
          <w:shd w:val="clear" w:color="auto" w:fill="FFFFFF"/>
          <w:lang w:val="vi-VN" w:eastAsia="vi-VN"/>
        </w:rPr>
        <w:t>u có))</w:t>
      </w:r>
    </w:p>
    <w:sectPr>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E2A1890"/>
    <w:rsid w:val="23D71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34"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0"/>
    <w:semiHidden/>
    <w:unhideWhenUsed/>
    <w:qFormat/>
    <w:uiPriority w:val="99"/>
    <w:rPr>
      <w:rFonts w:ascii="Segoe UI" w:hAnsi="Segoe UI" w:cs="Segoe UI" w:eastAsiaTheme="minorHAnsi"/>
      <w:sz w:val="18"/>
      <w:szCs w:val="18"/>
    </w:rPr>
  </w:style>
  <w:style w:type="character" w:styleId="5">
    <w:name w:val="annotation reference"/>
    <w:basedOn w:val="2"/>
    <w:unhideWhenUsed/>
    <w:qFormat/>
    <w:uiPriority w:val="0"/>
    <w:rPr>
      <w:sz w:val="16"/>
      <w:szCs w:val="16"/>
    </w:rPr>
  </w:style>
  <w:style w:type="paragraph" w:styleId="6">
    <w:name w:val="annotation text"/>
    <w:basedOn w:val="1"/>
    <w:link w:val="18"/>
    <w:unhideWhenUsed/>
    <w:qFormat/>
    <w:uiPriority w:val="0"/>
    <w:pPr>
      <w:spacing w:after="160"/>
    </w:pPr>
    <w:rPr>
      <w:rFonts w:asciiTheme="minorHAnsi" w:hAnsiTheme="minorHAnsi" w:eastAsiaTheme="minorHAnsi" w:cstheme="minorBidi"/>
      <w:sz w:val="20"/>
      <w:szCs w:val="20"/>
    </w:rPr>
  </w:style>
  <w:style w:type="paragraph" w:styleId="7">
    <w:name w:val="annotation subject"/>
    <w:basedOn w:val="6"/>
    <w:next w:val="6"/>
    <w:link w:val="19"/>
    <w:unhideWhenUsed/>
    <w:qFormat/>
    <w:uiPriority w:val="0"/>
    <w:rPr>
      <w:b/>
      <w:bCs/>
    </w:rPr>
  </w:style>
  <w:style w:type="paragraph" w:styleId="8">
    <w:name w:val="footer"/>
    <w:basedOn w:val="1"/>
    <w:link w:val="17"/>
    <w:unhideWhenUsed/>
    <w:qFormat/>
    <w:uiPriority w:val="99"/>
    <w:pPr>
      <w:tabs>
        <w:tab w:val="center" w:pos="4680"/>
        <w:tab w:val="right" w:pos="9360"/>
      </w:tabs>
    </w:pPr>
    <w:rPr>
      <w:rFonts w:asciiTheme="minorHAnsi" w:hAnsiTheme="minorHAnsi" w:eastAsiaTheme="minorHAnsi" w:cstheme="minorBidi"/>
      <w:sz w:val="22"/>
      <w:szCs w:val="22"/>
    </w:rPr>
  </w:style>
  <w:style w:type="paragraph" w:styleId="9">
    <w:name w:val="header"/>
    <w:basedOn w:val="1"/>
    <w:link w:val="16"/>
    <w:unhideWhenUsed/>
    <w:uiPriority w:val="99"/>
    <w:pPr>
      <w:tabs>
        <w:tab w:val="center" w:pos="4680"/>
        <w:tab w:val="right" w:pos="9360"/>
      </w:tabs>
    </w:pPr>
    <w:rPr>
      <w:rFonts w:asciiTheme="minorHAnsi" w:hAnsiTheme="minorHAnsi" w:eastAsiaTheme="minorHAnsi" w:cstheme="minorBidi"/>
      <w:sz w:val="22"/>
      <w:szCs w:val="22"/>
    </w:rPr>
  </w:style>
  <w:style w:type="character" w:styleId="10">
    <w:name w:val="Hyperlink"/>
    <w:basedOn w:val="2"/>
    <w:unhideWhenUsed/>
    <w:qFormat/>
    <w:uiPriority w:val="99"/>
    <w:rPr>
      <w:color w:val="0563C1" w:themeColor="hyperlink"/>
      <w:u w:val="single"/>
      <w14:textFill>
        <w14:solidFill>
          <w14:schemeClr w14:val="hlink"/>
        </w14:solidFill>
      </w14:textFill>
    </w:rPr>
  </w:style>
  <w:style w:type="paragraph" w:styleId="11">
    <w:name w:val="Normal (Web)"/>
    <w:basedOn w:val="1"/>
    <w:unhideWhenUsed/>
    <w:qFormat/>
    <w:uiPriority w:val="0"/>
    <w:pPr>
      <w:spacing w:before="100" w:beforeAutospacing="1" w:after="100" w:afterAutospacing="1"/>
    </w:pPr>
    <w:rPr>
      <w:lang w:val="vi-VN" w:eastAsia="vi-VN"/>
    </w:rPr>
  </w:style>
  <w:style w:type="character" w:styleId="12">
    <w:name w:val="Strong"/>
    <w:basedOn w:val="2"/>
    <w:qFormat/>
    <w:uiPriority w:val="22"/>
    <w:rPr>
      <w:b/>
      <w:bCs/>
    </w:rPr>
  </w:style>
  <w:style w:type="table" w:styleId="13">
    <w:name w:val="Table Grid"/>
    <w:basedOn w:val="3"/>
    <w:qFormat/>
    <w:uiPriority w:val="9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4">
    <w:name w:val="Colorful List Accent 1"/>
    <w:basedOn w:val="3"/>
    <w:qFormat/>
    <w:uiPriority w:val="34"/>
    <w:pPr>
      <w:spacing w:after="0" w:line="240" w:lineRule="auto"/>
    </w:pPr>
    <w:rPr>
      <w:color w:val="000000"/>
    </w:rPr>
    <w:tblPr>
      <w:tblCellMar>
        <w:top w:w="0" w:type="dxa"/>
        <w:left w:w="108" w:type="dxa"/>
        <w:bottom w:w="0" w:type="dxa"/>
        <w:right w:w="108" w:type="dxa"/>
      </w:tblCellMar>
    </w:tblPr>
    <w:tcPr>
      <w:shd w:val="clear" w:color="auto" w:fill="ECF1F9"/>
    </w:tcPr>
    <w:tblStylePr w:type="firstRow">
      <w:rPr>
        <w:b/>
        <w:bCs/>
        <w:color w:val="FFFFFF"/>
      </w:rPr>
      <w:tblPr/>
      <w:tcPr>
        <w:tcBorders>
          <w:bottom w:val="single" w:color="FFFFFF" w:sz="12" w:space="0"/>
        </w:tcBorders>
        <w:shd w:val="clear" w:color="auto" w:fill="D25F12"/>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styleId="15">
    <w:name w:val="List Paragraph"/>
    <w:basedOn w:val="1"/>
    <w:link w:val="26"/>
    <w:qFormat/>
    <w:uiPriority w:val="34"/>
    <w:pPr>
      <w:spacing w:after="160" w:line="259" w:lineRule="auto"/>
      <w:ind w:left="720"/>
      <w:contextualSpacing/>
    </w:pPr>
    <w:rPr>
      <w:rFonts w:asciiTheme="minorHAnsi" w:hAnsiTheme="minorHAnsi" w:eastAsiaTheme="minorHAnsi" w:cstheme="minorBidi"/>
      <w:sz w:val="22"/>
      <w:szCs w:val="22"/>
    </w:rPr>
  </w:style>
  <w:style w:type="character" w:customStyle="1" w:styleId="16">
    <w:name w:val="Header Char"/>
    <w:basedOn w:val="2"/>
    <w:link w:val="9"/>
    <w:qFormat/>
    <w:uiPriority w:val="99"/>
  </w:style>
  <w:style w:type="character" w:customStyle="1" w:styleId="17">
    <w:name w:val="Footer Char"/>
    <w:basedOn w:val="2"/>
    <w:link w:val="8"/>
    <w:qFormat/>
    <w:uiPriority w:val="99"/>
  </w:style>
  <w:style w:type="character" w:customStyle="1" w:styleId="18">
    <w:name w:val="Comment Text Char"/>
    <w:basedOn w:val="2"/>
    <w:link w:val="6"/>
    <w:qFormat/>
    <w:uiPriority w:val="0"/>
    <w:rPr>
      <w:sz w:val="20"/>
      <w:szCs w:val="20"/>
    </w:rPr>
  </w:style>
  <w:style w:type="character" w:customStyle="1" w:styleId="19">
    <w:name w:val="Comment Subject Char"/>
    <w:basedOn w:val="18"/>
    <w:link w:val="7"/>
    <w:qFormat/>
    <w:uiPriority w:val="0"/>
    <w:rPr>
      <w:b/>
      <w:bCs/>
      <w:sz w:val="20"/>
      <w:szCs w:val="20"/>
    </w:rPr>
  </w:style>
  <w:style w:type="character" w:customStyle="1" w:styleId="20">
    <w:name w:val="Balloon Text Char"/>
    <w:basedOn w:val="2"/>
    <w:link w:val="4"/>
    <w:semiHidden/>
    <w:qFormat/>
    <w:uiPriority w:val="99"/>
    <w:rPr>
      <w:rFonts w:ascii="Segoe UI" w:hAnsi="Segoe UI" w:cs="Segoe UI"/>
      <w:sz w:val="18"/>
      <w:szCs w:val="18"/>
    </w:rPr>
  </w:style>
  <w:style w:type="paragraph" w:customStyle="1" w:styleId="21">
    <w:name w:val="Char Char Char Char"/>
    <w:basedOn w:val="1"/>
    <w:semiHidden/>
    <w:qFormat/>
    <w:uiPriority w:val="0"/>
    <w:pPr>
      <w:spacing w:after="160" w:line="240" w:lineRule="exact"/>
    </w:pPr>
    <w:rPr>
      <w:rFonts w:ascii="Arial" w:hAnsi="Arial"/>
      <w:sz w:val="22"/>
      <w:szCs w:val="22"/>
    </w:rPr>
  </w:style>
  <w:style w:type="paragraph" w:customStyle="1" w:styleId="22">
    <w:name w:val="Char Char Char Char Char Char Char Char Char Char"/>
    <w:basedOn w:val="1"/>
    <w:qFormat/>
    <w:uiPriority w:val="0"/>
    <w:pPr>
      <w:spacing w:after="160" w:line="240" w:lineRule="exact"/>
    </w:pPr>
    <w:rPr>
      <w:rFonts w:ascii="Tahoma" w:hAnsi="Tahoma"/>
      <w:sz w:val="20"/>
      <w:szCs w:val="20"/>
      <w:lang w:val="en-GB"/>
    </w:rPr>
  </w:style>
  <w:style w:type="character" w:customStyle="1" w:styleId="23">
    <w:name w:val="fontstyle01"/>
    <w:qFormat/>
    <w:uiPriority w:val="0"/>
    <w:rPr>
      <w:rFonts w:hint="default" w:ascii="Times New Roman" w:hAnsi="Times New Roman" w:cs="Times New Roman"/>
      <w:color w:val="000000"/>
      <w:sz w:val="26"/>
      <w:szCs w:val="26"/>
    </w:rPr>
  </w:style>
  <w:style w:type="character" w:customStyle="1" w:styleId="24">
    <w:name w:val="fontstyle21"/>
    <w:qFormat/>
    <w:uiPriority w:val="0"/>
    <w:rPr>
      <w:rFonts w:hint="default" w:ascii="Arial" w:hAnsi="Arial" w:cs="Arial"/>
      <w:color w:val="727073"/>
      <w:sz w:val="18"/>
      <w:szCs w:val="18"/>
    </w:rPr>
  </w:style>
  <w:style w:type="table" w:customStyle="1" w:styleId="25">
    <w:name w:val="Table Grid1"/>
    <w:basedOn w:val="3"/>
    <w:qFormat/>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6">
    <w:name w:val="List Paragraph Char"/>
    <w:link w:val="15"/>
    <w:qFormat/>
    <w:locked/>
    <w:uiPriority w:val="34"/>
  </w:style>
  <w:style w:type="character" w:customStyle="1" w:styleId="27">
    <w:name w:val="Colorful List - Accent 1 Char"/>
    <w:qFormat/>
    <w:uiPriority w:val="34"/>
  </w:style>
  <w:style w:type="paragraph" w:styleId="28">
    <w:name w:val="No Spacing"/>
    <w:qFormat/>
    <w:uiPriority w:val="1"/>
    <w:pPr>
      <w:spacing w:after="0" w:line="240" w:lineRule="auto"/>
    </w:pPr>
    <w:rPr>
      <w:rFonts w:ascii="Calibri" w:hAnsi="Calibri" w:eastAsia="Calibri" w:cs="Times New Roman"/>
      <w:sz w:val="22"/>
      <w:szCs w:val="22"/>
      <w:lang w:val="en-US" w:eastAsia="en-US" w:bidi="ar-SA"/>
    </w:rPr>
  </w:style>
  <w:style w:type="character" w:customStyle="1" w:styleId="29">
    <w:name w:val="font71"/>
    <w:qFormat/>
    <w:uiPriority w:val="0"/>
    <w:rPr>
      <w:rFonts w:hint="default" w:ascii="Times New Roman" w:hAnsi="Times New Roman" w:cs="Times New Roman"/>
      <w:color w:val="FF0000"/>
      <w:sz w:val="28"/>
      <w:szCs w:val="28"/>
      <w:u w:val="none"/>
    </w:rPr>
  </w:style>
  <w:style w:type="character" w:customStyle="1" w:styleId="30">
    <w:name w:val="font81"/>
    <w:qFormat/>
    <w:uiPriority w:val="0"/>
    <w:rPr>
      <w:rFonts w:ascii="Calibri" w:hAnsi="Calibri" w:cs="Calibri"/>
      <w:color w:val="0000CC"/>
      <w:sz w:val="28"/>
      <w:szCs w:val="28"/>
      <w:u w:val="none"/>
    </w:rPr>
  </w:style>
  <w:style w:type="character" w:customStyle="1" w:styleId="31">
    <w:name w:val="font21"/>
    <w:qFormat/>
    <w:uiPriority w:val="0"/>
    <w:rPr>
      <w:rFonts w:hint="default" w:ascii="Times New Roman" w:hAnsi="Times New Roman" w:cs="Times New Roman"/>
      <w:color w:val="000000"/>
      <w:u w:val="none"/>
    </w:rPr>
  </w:style>
  <w:style w:type="character" w:customStyle="1" w:styleId="32">
    <w:name w:val="font31"/>
    <w:qFormat/>
    <w:uiPriority w:val="0"/>
    <w:rPr>
      <w:rFonts w:hint="default" w:ascii="Times New Roman" w:hAnsi="Times New Roman" w:cs="Times New Roman"/>
      <w:color w:val="FF000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6077C-202B-4B7D-9F5F-AA2E1449AD9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740</Words>
  <Characters>2672</Characters>
  <Lines>46</Lines>
  <Paragraphs>13</Paragraphs>
  <TotalTime>106</TotalTime>
  <ScaleCrop>false</ScaleCrop>
  <LinksUpToDate>false</LinksUpToDate>
  <CharactersWithSpaces>3381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2026-04-03T07:00:00Z</dcterms:created>
  <dc:creator>Admin</dc:creator>
  <cp:lastModifiedBy>Truong Hoang Hiep</cp:lastModifiedBy>
  <cp:lastPrinted>2024-03-19T03:16:00Z</cp:lastPrinted>
  <dcterms:modified xsi:type="dcterms:W3CDTF">2026-08-06T09:34:43Z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eyJoZGlkIjoiOTI5NzlhZmJlN2MyY2IzNDU5YmRiYWE1NjQyYjM1ZmYiLCJ1c2VySWQiOiIxMzkxODMwMzk4NjUyIn0=</vt:lpwstr>
  </property>
  <property fmtid="{D5CDD505-2E9C-101B-9397-08002B2CF9AE}" pid="3" name="KSOProductBuildVer">
    <vt:lpwstr>1033-12.1.0.28032</vt:lpwstr>
  </property>
  <property fmtid="{D5CDD505-2E9C-101B-9397-08002B2CF9AE}" pid="4" name="ICV">
    <vt:lpwstr>C00E176AA4FD4E49A4E8EE38B715A4AF_12</vt:lpwstr>
  </property>
</Properties>
</file>