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ind w:left="2160" w:firstLine="720"/>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HOÁ/DỊCH VỤ</w:t>
      </w:r>
    </w:p>
    <w:p w14:paraId="04F4C04A">
      <w:pPr>
        <w:spacing w:after="60" w:line="240" w:lineRule="auto"/>
        <w:jc w:val="center"/>
        <w:rPr>
          <w:b/>
          <w:szCs w:val="28"/>
          <w:lang w:val="en-US"/>
        </w:rPr>
      </w:pPr>
      <w:r>
        <w:rPr>
          <w:rFonts w:cs="Times New Roman"/>
          <w:b/>
          <w:color w:val="000000" w:themeColor="text1"/>
          <w:szCs w:val="28"/>
          <w:lang w:val="nl-NL"/>
          <w14:textFill>
            <w14:solidFill>
              <w14:schemeClr w14:val="tx1"/>
            </w14:solidFill>
          </w14:textFill>
        </w:rPr>
        <w:t xml:space="preserve">Gói thầu </w:t>
      </w:r>
      <w:r>
        <w:rPr>
          <w:b/>
          <w:szCs w:val="28"/>
          <w:lang w:val="en-US"/>
        </w:rPr>
        <w:t>Mua sắm và lắp đặt thiết bị phương tiện phòng cháy chữa cháy năm 2026</w:t>
      </w:r>
    </w:p>
    <w:p w14:paraId="4B0BD0EF">
      <w:pPr>
        <w:spacing w:after="60" w:line="240" w:lineRule="auto"/>
        <w:jc w:val="center"/>
        <w:rPr>
          <w:b/>
          <w:szCs w:val="28"/>
          <w:lang w:val="en-US"/>
        </w:rPr>
      </w:pPr>
      <w:r>
        <w:rPr>
          <w:b/>
          <w:szCs w:val="28"/>
          <w:lang w:val="en-US"/>
        </w:rPr>
        <w:t xml:space="preserve">Thuộc dự toán: Mua sắm và lắp đặt thiết bị phương tiện phòng cháy chữa cháy </w:t>
      </w:r>
    </w:p>
    <w:p w14:paraId="457D834D">
      <w:pPr>
        <w:spacing w:after="60" w:line="240" w:lineRule="auto"/>
        <w:jc w:val="center"/>
        <w:rPr>
          <w:b/>
          <w:szCs w:val="28"/>
          <w:lang w:val="en-US"/>
        </w:rPr>
      </w:pPr>
      <w:r>
        <w:rPr>
          <w:b/>
          <w:szCs w:val="28"/>
          <w:lang w:val="en-US"/>
        </w:rPr>
        <w:t>năm 2026</w:t>
      </w:r>
    </w:p>
    <w:p w14:paraId="027618AE">
      <w:pPr>
        <w:spacing w:after="60" w:line="240" w:lineRule="auto"/>
        <w:jc w:val="center"/>
        <w:rPr>
          <w:b/>
          <w:i/>
          <w:szCs w:val="28"/>
          <w:lang w:val="en-US"/>
        </w:rPr>
      </w:pPr>
      <w:r>
        <w:rPr>
          <w:b/>
          <w:i/>
          <w:szCs w:val="28"/>
          <w:lang w:val="en-US"/>
        </w:rPr>
        <w:t>(Kèm theo Yêu cầu báo giá số 9318/YCBG-BVĐKBN2 ngày 30/09/2026)</w:t>
      </w:r>
    </w:p>
    <w:p w14:paraId="16467A48">
      <w:pPr>
        <w:spacing w:after="60" w:line="240" w:lineRule="auto"/>
        <w:jc w:val="center"/>
        <w:rPr>
          <w:b/>
          <w:szCs w:val="28"/>
          <w:lang w:val="en-US"/>
        </w:rPr>
      </w:pPr>
    </w:p>
    <w:tbl>
      <w:tblPr>
        <w:tblStyle w:val="4"/>
        <w:tblW w:w="4908" w:type="pct"/>
        <w:tblInd w:w="198" w:type="dxa"/>
        <w:tblLayout w:type="autofit"/>
        <w:tblCellMar>
          <w:top w:w="0" w:type="dxa"/>
          <w:left w:w="108" w:type="dxa"/>
          <w:bottom w:w="0" w:type="dxa"/>
          <w:right w:w="108" w:type="dxa"/>
        </w:tblCellMar>
      </w:tblPr>
      <w:tblGrid>
        <w:gridCol w:w="796"/>
        <w:gridCol w:w="1580"/>
        <w:gridCol w:w="6120"/>
        <w:gridCol w:w="973"/>
        <w:gridCol w:w="1178"/>
      </w:tblGrid>
      <w:tr w14:paraId="0680452E">
        <w:tblPrEx>
          <w:tblCellMar>
            <w:top w:w="0" w:type="dxa"/>
            <w:left w:w="108" w:type="dxa"/>
            <w:bottom w:w="0" w:type="dxa"/>
            <w:right w:w="108" w:type="dxa"/>
          </w:tblCellMar>
        </w:tblPrEx>
        <w:trPr>
          <w:trHeight w:val="570" w:hRule="atLeast"/>
        </w:trPr>
        <w:tc>
          <w:tcPr>
            <w:tcW w:w="37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21E4E0">
            <w:pPr>
              <w:spacing w:after="60"/>
              <w:jc w:val="center"/>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STT</w:t>
            </w:r>
          </w:p>
        </w:tc>
        <w:tc>
          <w:tcPr>
            <w:tcW w:w="74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564C54">
            <w:pPr>
              <w:spacing w:after="60"/>
              <w:jc w:val="center"/>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Danh mục</w:t>
            </w:r>
            <w:r>
              <w:rPr>
                <w:rFonts w:cs="Times New Roman"/>
                <w:b/>
                <w:bCs/>
                <w:color w:val="000000" w:themeColor="text1"/>
                <w:sz w:val="26"/>
                <w:szCs w:val="26"/>
                <w14:textFill>
                  <w14:solidFill>
                    <w14:schemeClr w14:val="tx1"/>
                  </w14:solidFill>
                </w14:textFill>
              </w:rPr>
              <w:br w:type="textWrapping"/>
            </w:r>
            <w:r>
              <w:rPr>
                <w:rFonts w:cs="Times New Roman"/>
                <w:b/>
                <w:bCs/>
                <w:color w:val="000000" w:themeColor="text1"/>
                <w:sz w:val="26"/>
                <w:szCs w:val="26"/>
                <w14:textFill>
                  <w14:solidFill>
                    <w14:schemeClr w14:val="tx1"/>
                  </w14:solidFill>
                </w14:textFill>
              </w:rPr>
              <w:t>hàng hoá/dịch vụ</w:t>
            </w:r>
          </w:p>
        </w:tc>
        <w:tc>
          <w:tcPr>
            <w:tcW w:w="287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BAFC04">
            <w:pPr>
              <w:spacing w:after="60"/>
              <w:jc w:val="center"/>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Đặc tính kỹ thuật/Mô tả dịch vụ</w:t>
            </w:r>
          </w:p>
        </w:tc>
        <w:tc>
          <w:tcPr>
            <w:tcW w:w="457" w:type="pct"/>
            <w:vMerge w:val="restart"/>
            <w:tcBorders>
              <w:top w:val="single" w:color="auto" w:sz="4" w:space="0"/>
              <w:left w:val="single" w:color="auto" w:sz="4" w:space="0"/>
              <w:bottom w:val="single" w:color="000000" w:sz="4" w:space="0"/>
              <w:right w:val="single" w:color="auto" w:sz="4" w:space="0"/>
            </w:tcBorders>
            <w:shd w:val="clear" w:color="000000" w:fill="FFFFFF"/>
            <w:vAlign w:val="center"/>
          </w:tcPr>
          <w:p w14:paraId="4F632CEC">
            <w:pPr>
              <w:spacing w:after="60"/>
              <w:jc w:val="center"/>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Số lượng</w:t>
            </w:r>
          </w:p>
        </w:tc>
        <w:tc>
          <w:tcPr>
            <w:tcW w:w="553" w:type="pct"/>
            <w:vMerge w:val="restart"/>
            <w:tcBorders>
              <w:top w:val="single" w:color="auto" w:sz="4" w:space="0"/>
              <w:left w:val="single" w:color="auto" w:sz="4" w:space="0"/>
              <w:bottom w:val="single" w:color="000000" w:sz="4" w:space="0"/>
              <w:right w:val="single" w:color="auto" w:sz="4" w:space="0"/>
            </w:tcBorders>
            <w:shd w:val="clear" w:color="000000" w:fill="FFFFFF"/>
            <w:vAlign w:val="center"/>
          </w:tcPr>
          <w:p w14:paraId="2ABF4329">
            <w:pPr>
              <w:spacing w:after="60"/>
              <w:jc w:val="center"/>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Đơn vị tính</w:t>
            </w:r>
          </w:p>
        </w:tc>
      </w:tr>
      <w:tr w14:paraId="6C3741E7">
        <w:tblPrEx>
          <w:tblCellMar>
            <w:top w:w="0" w:type="dxa"/>
            <w:left w:w="108" w:type="dxa"/>
            <w:bottom w:w="0" w:type="dxa"/>
            <w:right w:w="108" w:type="dxa"/>
          </w:tblCellMar>
        </w:tblPrEx>
        <w:trPr>
          <w:trHeight w:val="795" w:hRule="atLeast"/>
        </w:trPr>
        <w:tc>
          <w:tcPr>
            <w:tcW w:w="374" w:type="pct"/>
            <w:vMerge w:val="continue"/>
            <w:tcBorders>
              <w:top w:val="single" w:color="auto" w:sz="4" w:space="0"/>
              <w:left w:val="single" w:color="auto" w:sz="4" w:space="0"/>
              <w:bottom w:val="single" w:color="auto" w:sz="4" w:space="0"/>
              <w:right w:val="single" w:color="auto" w:sz="4" w:space="0"/>
            </w:tcBorders>
            <w:vAlign w:val="center"/>
          </w:tcPr>
          <w:p w14:paraId="01EA9B8E">
            <w:pPr>
              <w:spacing w:after="60"/>
              <w:rPr>
                <w:rFonts w:cs="Times New Roman"/>
                <w:b/>
                <w:bCs/>
                <w:color w:val="000000" w:themeColor="text1"/>
                <w:sz w:val="26"/>
                <w:szCs w:val="26"/>
                <w14:textFill>
                  <w14:solidFill>
                    <w14:schemeClr w14:val="tx1"/>
                  </w14:solidFill>
                </w14:textFill>
              </w:rPr>
            </w:pPr>
          </w:p>
        </w:tc>
        <w:tc>
          <w:tcPr>
            <w:tcW w:w="742" w:type="pct"/>
            <w:vMerge w:val="continue"/>
            <w:tcBorders>
              <w:top w:val="single" w:color="auto" w:sz="4" w:space="0"/>
              <w:left w:val="single" w:color="auto" w:sz="4" w:space="0"/>
              <w:bottom w:val="single" w:color="auto" w:sz="4" w:space="0"/>
              <w:right w:val="single" w:color="auto" w:sz="4" w:space="0"/>
            </w:tcBorders>
            <w:vAlign w:val="center"/>
          </w:tcPr>
          <w:p w14:paraId="205E3FA6">
            <w:pPr>
              <w:spacing w:after="60"/>
              <w:rPr>
                <w:rFonts w:cs="Times New Roman"/>
                <w:b/>
                <w:bCs/>
                <w:color w:val="000000" w:themeColor="text1"/>
                <w:sz w:val="26"/>
                <w:szCs w:val="26"/>
                <w14:textFill>
                  <w14:solidFill>
                    <w14:schemeClr w14:val="tx1"/>
                  </w14:solidFill>
                </w14:textFill>
              </w:rPr>
            </w:pPr>
          </w:p>
        </w:tc>
        <w:tc>
          <w:tcPr>
            <w:tcW w:w="2874" w:type="pct"/>
            <w:vMerge w:val="continue"/>
            <w:tcBorders>
              <w:top w:val="single" w:color="auto" w:sz="4" w:space="0"/>
              <w:left w:val="single" w:color="auto" w:sz="4" w:space="0"/>
              <w:bottom w:val="single" w:color="auto" w:sz="4" w:space="0"/>
              <w:right w:val="single" w:color="auto" w:sz="4" w:space="0"/>
            </w:tcBorders>
            <w:vAlign w:val="center"/>
          </w:tcPr>
          <w:p w14:paraId="5ABC8B76">
            <w:pPr>
              <w:spacing w:after="60"/>
              <w:rPr>
                <w:rFonts w:cs="Times New Roman"/>
                <w:b/>
                <w:bCs/>
                <w:color w:val="000000" w:themeColor="text1"/>
                <w:sz w:val="26"/>
                <w:szCs w:val="26"/>
                <w14:textFill>
                  <w14:solidFill>
                    <w14:schemeClr w14:val="tx1"/>
                  </w14:solidFill>
                </w14:textFill>
              </w:rPr>
            </w:pPr>
          </w:p>
        </w:tc>
        <w:tc>
          <w:tcPr>
            <w:tcW w:w="457" w:type="pct"/>
            <w:vMerge w:val="continue"/>
            <w:tcBorders>
              <w:top w:val="single" w:color="auto" w:sz="4" w:space="0"/>
              <w:left w:val="single" w:color="auto" w:sz="4" w:space="0"/>
              <w:bottom w:val="single" w:color="000000" w:sz="4" w:space="0"/>
              <w:right w:val="single" w:color="auto" w:sz="4" w:space="0"/>
            </w:tcBorders>
            <w:vAlign w:val="center"/>
          </w:tcPr>
          <w:p w14:paraId="0E3F1BA4">
            <w:pPr>
              <w:spacing w:after="60"/>
              <w:rPr>
                <w:rFonts w:cs="Times New Roman"/>
                <w:b/>
                <w:bCs/>
                <w:color w:val="000000" w:themeColor="text1"/>
                <w:sz w:val="26"/>
                <w:szCs w:val="26"/>
                <w14:textFill>
                  <w14:solidFill>
                    <w14:schemeClr w14:val="tx1"/>
                  </w14:solidFill>
                </w14:textFill>
              </w:rPr>
            </w:pPr>
          </w:p>
        </w:tc>
        <w:tc>
          <w:tcPr>
            <w:tcW w:w="553" w:type="pct"/>
            <w:vMerge w:val="continue"/>
            <w:tcBorders>
              <w:top w:val="single" w:color="auto" w:sz="4" w:space="0"/>
              <w:left w:val="single" w:color="auto" w:sz="4" w:space="0"/>
              <w:bottom w:val="single" w:color="000000" w:sz="4" w:space="0"/>
              <w:right w:val="single" w:color="auto" w:sz="4" w:space="0"/>
            </w:tcBorders>
            <w:vAlign w:val="center"/>
          </w:tcPr>
          <w:p w14:paraId="26141A07">
            <w:pPr>
              <w:spacing w:after="60"/>
              <w:rPr>
                <w:rFonts w:cs="Times New Roman"/>
                <w:b/>
                <w:bCs/>
                <w:color w:val="000000" w:themeColor="text1"/>
                <w:sz w:val="26"/>
                <w:szCs w:val="26"/>
                <w14:textFill>
                  <w14:solidFill>
                    <w14:schemeClr w14:val="tx1"/>
                  </w14:solidFill>
                </w14:textFill>
              </w:rPr>
            </w:pPr>
          </w:p>
        </w:tc>
      </w:tr>
      <w:tr w14:paraId="08E4CA38">
        <w:tblPrEx>
          <w:tblCellMar>
            <w:top w:w="0" w:type="dxa"/>
            <w:left w:w="108" w:type="dxa"/>
            <w:bottom w:w="0" w:type="dxa"/>
            <w:right w:w="108" w:type="dxa"/>
          </w:tblCellMar>
        </w:tblPrEx>
        <w:trPr>
          <w:trHeight w:val="980" w:hRule="atLeast"/>
        </w:trPr>
        <w:tc>
          <w:tcPr>
            <w:tcW w:w="374" w:type="pct"/>
            <w:tcBorders>
              <w:top w:val="nil"/>
              <w:left w:val="single" w:color="auto" w:sz="4" w:space="0"/>
              <w:bottom w:val="single" w:color="auto" w:sz="4" w:space="0"/>
              <w:right w:val="single" w:color="auto" w:sz="4" w:space="0"/>
            </w:tcBorders>
            <w:shd w:val="clear" w:color="000000" w:fill="FFFFFF"/>
            <w:vAlign w:val="center"/>
          </w:tcPr>
          <w:p w14:paraId="1EE82013">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w:t>
            </w:r>
          </w:p>
        </w:tc>
        <w:tc>
          <w:tcPr>
            <w:tcW w:w="742" w:type="pct"/>
            <w:tcBorders>
              <w:top w:val="nil"/>
              <w:left w:val="nil"/>
              <w:bottom w:val="single" w:color="auto" w:sz="4" w:space="0"/>
              <w:right w:val="single" w:color="auto" w:sz="4" w:space="0"/>
            </w:tcBorders>
            <w:shd w:val="clear" w:color="000000" w:fill="FFFFFF"/>
            <w:vAlign w:val="center"/>
          </w:tcPr>
          <w:p w14:paraId="4A2334C5">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Dàn pin 24V tủ nhà trung tâm báo cháy</w:t>
            </w:r>
          </w:p>
        </w:tc>
        <w:tc>
          <w:tcPr>
            <w:tcW w:w="2874" w:type="pct"/>
            <w:tcBorders>
              <w:top w:val="nil"/>
              <w:left w:val="nil"/>
              <w:bottom w:val="single" w:color="auto" w:sz="4" w:space="0"/>
              <w:right w:val="single" w:color="auto" w:sz="4" w:space="0"/>
            </w:tcBorders>
            <w:shd w:val="clear" w:color="000000" w:fill="FFFFFF"/>
            <w:vAlign w:val="center"/>
          </w:tcPr>
          <w:p w14:paraId="6024F868">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Điện áp danh định: 24V DC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Loại ắc quy: Ắc quy kín khí</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Điện áp sạc: Khoảng 14.4V - 15V/bình.</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Điện áp ngắt xả an toàn: Khoảng 20V</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Vỏ: Nhựa ABS chịu nhiệt. D18</w:t>
            </w:r>
          </w:p>
          <w:p w14:paraId="43AC486D">
            <w:pPr>
              <w:spacing w:after="60"/>
              <w:rPr>
                <w:rFonts w:cs="Times New Roman"/>
                <w:color w:val="000000" w:themeColor="text1"/>
                <w:sz w:val="26"/>
                <w:szCs w:val="26"/>
                <w:lang w:val="en-US"/>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nil"/>
              <w:left w:val="nil"/>
              <w:bottom w:val="single" w:color="auto" w:sz="4" w:space="0"/>
              <w:right w:val="single" w:color="auto" w:sz="4" w:space="0"/>
            </w:tcBorders>
            <w:shd w:val="clear" w:color="000000" w:fill="FFFFFF"/>
            <w:vAlign w:val="center"/>
          </w:tcPr>
          <w:p w14:paraId="436355CA">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2</w:t>
            </w:r>
          </w:p>
        </w:tc>
        <w:tc>
          <w:tcPr>
            <w:tcW w:w="553" w:type="pct"/>
            <w:tcBorders>
              <w:top w:val="nil"/>
              <w:left w:val="nil"/>
              <w:bottom w:val="single" w:color="auto" w:sz="4" w:space="0"/>
              <w:right w:val="single" w:color="auto" w:sz="4" w:space="0"/>
            </w:tcBorders>
            <w:shd w:val="clear" w:color="000000" w:fill="FFFFFF"/>
            <w:vAlign w:val="center"/>
          </w:tcPr>
          <w:p w14:paraId="54DEF834">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Bộ</w:t>
            </w:r>
          </w:p>
        </w:tc>
      </w:tr>
      <w:tr w14:paraId="7F3F824E">
        <w:tblPrEx>
          <w:tblCellMar>
            <w:top w:w="0" w:type="dxa"/>
            <w:left w:w="108" w:type="dxa"/>
            <w:bottom w:w="0" w:type="dxa"/>
            <w:right w:w="108" w:type="dxa"/>
          </w:tblCellMar>
        </w:tblPrEx>
        <w:trPr>
          <w:trHeight w:val="3375" w:hRule="atLeast"/>
        </w:trPr>
        <w:tc>
          <w:tcPr>
            <w:tcW w:w="374" w:type="pct"/>
            <w:tcBorders>
              <w:top w:val="nil"/>
              <w:left w:val="single" w:color="auto" w:sz="4" w:space="0"/>
              <w:bottom w:val="single" w:color="auto" w:sz="4" w:space="0"/>
              <w:right w:val="single" w:color="auto" w:sz="4" w:space="0"/>
            </w:tcBorders>
            <w:shd w:val="clear" w:color="000000" w:fill="FFFFFF"/>
            <w:vAlign w:val="center"/>
          </w:tcPr>
          <w:p w14:paraId="4C2E8C54">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2</w:t>
            </w:r>
          </w:p>
        </w:tc>
        <w:tc>
          <w:tcPr>
            <w:tcW w:w="742" w:type="pct"/>
            <w:tcBorders>
              <w:top w:val="nil"/>
              <w:left w:val="nil"/>
              <w:bottom w:val="single" w:color="auto" w:sz="4" w:space="0"/>
              <w:right w:val="single" w:color="auto" w:sz="4" w:space="0"/>
            </w:tcBorders>
            <w:shd w:val="clear" w:color="000000" w:fill="FFFFFF"/>
            <w:vAlign w:val="center"/>
          </w:tcPr>
          <w:p w14:paraId="30CA3F05">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Chuông báo cháy</w:t>
            </w:r>
          </w:p>
        </w:tc>
        <w:tc>
          <w:tcPr>
            <w:tcW w:w="2874" w:type="pct"/>
            <w:tcBorders>
              <w:top w:val="nil"/>
              <w:left w:val="nil"/>
              <w:bottom w:val="single" w:color="auto" w:sz="4" w:space="0"/>
              <w:right w:val="single" w:color="auto" w:sz="4" w:space="0"/>
            </w:tcBorders>
            <w:shd w:val="clear" w:color="000000" w:fill="FFFFFF"/>
            <w:vAlign w:val="center"/>
          </w:tcPr>
          <w:p w14:paraId="4862854B">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Điện áp hoạt động : 24V DC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Nguồn năng lượng: Động cơ</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Báo động hiện tại: 35mA</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Trọng lượng: 418g</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xml:space="preserve">-  Đầu ra âm thanh: 90dB/M trở lên </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xml:space="preserve">- Kích thước: 102(Đường kính) × 105(H)mm </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Màu sắc: Màu đỏ</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Vật liệu: Hợp kim Alu 3.0mm</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Có tem kiểm định</w:t>
            </w:r>
          </w:p>
          <w:p w14:paraId="59E067C0">
            <w:pPr>
              <w:spacing w:after="60"/>
              <w:rPr>
                <w:rFonts w:cs="Times New Roman"/>
                <w:color w:val="000000" w:themeColor="text1"/>
                <w:sz w:val="26"/>
                <w:szCs w:val="26"/>
                <w:lang w:val="en-US"/>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nil"/>
              <w:left w:val="nil"/>
              <w:bottom w:val="single" w:color="auto" w:sz="4" w:space="0"/>
              <w:right w:val="single" w:color="auto" w:sz="4" w:space="0"/>
            </w:tcBorders>
            <w:shd w:val="clear" w:color="000000" w:fill="FFFFFF"/>
            <w:vAlign w:val="center"/>
          </w:tcPr>
          <w:p w14:paraId="10F90ECA">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5</w:t>
            </w:r>
          </w:p>
        </w:tc>
        <w:tc>
          <w:tcPr>
            <w:tcW w:w="553" w:type="pct"/>
            <w:tcBorders>
              <w:top w:val="nil"/>
              <w:left w:val="nil"/>
              <w:bottom w:val="single" w:color="auto" w:sz="4" w:space="0"/>
              <w:right w:val="single" w:color="auto" w:sz="4" w:space="0"/>
            </w:tcBorders>
            <w:shd w:val="clear" w:color="000000" w:fill="FFFFFF"/>
            <w:vAlign w:val="center"/>
          </w:tcPr>
          <w:p w14:paraId="3DB90D49">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Chuông</w:t>
            </w:r>
          </w:p>
        </w:tc>
      </w:tr>
      <w:tr w14:paraId="076B1A12">
        <w:tblPrEx>
          <w:tblCellMar>
            <w:top w:w="0" w:type="dxa"/>
            <w:left w:w="108" w:type="dxa"/>
            <w:bottom w:w="0" w:type="dxa"/>
            <w:right w:w="108" w:type="dxa"/>
          </w:tblCellMar>
        </w:tblPrEx>
        <w:trPr>
          <w:trHeight w:val="2699"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vAlign w:val="center"/>
          </w:tcPr>
          <w:p w14:paraId="4276F3E8">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3</w:t>
            </w:r>
          </w:p>
        </w:tc>
        <w:tc>
          <w:tcPr>
            <w:tcW w:w="742" w:type="pct"/>
            <w:tcBorders>
              <w:top w:val="single" w:color="auto" w:sz="4" w:space="0"/>
              <w:left w:val="single" w:color="auto" w:sz="4" w:space="0"/>
              <w:bottom w:val="single" w:color="auto" w:sz="4" w:space="0"/>
              <w:right w:val="single" w:color="auto" w:sz="4" w:space="0"/>
            </w:tcBorders>
            <w:shd w:val="clear" w:color="000000" w:fill="FFFFFF"/>
            <w:vAlign w:val="center"/>
          </w:tcPr>
          <w:p w14:paraId="6877D1A3">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Đèn báo cháy</w:t>
            </w:r>
          </w:p>
        </w:tc>
        <w:tc>
          <w:tcPr>
            <w:tcW w:w="2874" w:type="pct"/>
            <w:tcBorders>
              <w:top w:val="single" w:color="auto" w:sz="4" w:space="0"/>
              <w:left w:val="single" w:color="auto" w:sz="4" w:space="0"/>
              <w:bottom w:val="single" w:color="auto" w:sz="4" w:space="0"/>
              <w:right w:val="single" w:color="auto" w:sz="4" w:space="0"/>
            </w:tcBorders>
            <w:shd w:val="clear" w:color="000000" w:fill="FFFFFF"/>
            <w:vAlign w:val="center"/>
          </w:tcPr>
          <w:p w14:paraId="64DDFB12">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Điện áp: 24DVC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Dòng điện: 12mA</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Kích thước: 92mm(Dia.) x 58mm(H)</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Trọng lượng: ~52g</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Màu sắc: Đỏ</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Chất liệu: Nhựa chống cháy</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Nhiệt độ hoạt động: -10°C to 55°C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Có tem kiểm định</w:t>
            </w:r>
          </w:p>
          <w:p w14:paraId="57B2498F">
            <w:pPr>
              <w:spacing w:after="60"/>
              <w:rPr>
                <w:rFonts w:cs="Times New Roman"/>
                <w:color w:val="000000" w:themeColor="text1"/>
                <w:sz w:val="26"/>
                <w:szCs w:val="26"/>
                <w:lang w:val="en-US"/>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single" w:color="auto" w:sz="4" w:space="0"/>
              <w:left w:val="single" w:color="auto" w:sz="4" w:space="0"/>
              <w:bottom w:val="single" w:color="auto" w:sz="4" w:space="0"/>
              <w:right w:val="single" w:color="auto" w:sz="4" w:space="0"/>
            </w:tcBorders>
            <w:shd w:val="clear" w:color="000000" w:fill="FFFFFF"/>
            <w:vAlign w:val="center"/>
          </w:tcPr>
          <w:p w14:paraId="6DBCC9A4">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4</w:t>
            </w:r>
          </w:p>
        </w:tc>
        <w:tc>
          <w:tcPr>
            <w:tcW w:w="553" w:type="pct"/>
            <w:tcBorders>
              <w:top w:val="single" w:color="auto" w:sz="4" w:space="0"/>
              <w:left w:val="single" w:color="auto" w:sz="4" w:space="0"/>
              <w:bottom w:val="single" w:color="auto" w:sz="4" w:space="0"/>
              <w:right w:val="single" w:color="auto" w:sz="4" w:space="0"/>
            </w:tcBorders>
            <w:shd w:val="clear" w:color="000000" w:fill="FFFFFF"/>
            <w:vAlign w:val="center"/>
          </w:tcPr>
          <w:p w14:paraId="7E90787C">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Đèn</w:t>
            </w:r>
          </w:p>
        </w:tc>
      </w:tr>
      <w:tr w14:paraId="2FF48EF0">
        <w:tblPrEx>
          <w:tblCellMar>
            <w:top w:w="0" w:type="dxa"/>
            <w:left w:w="108" w:type="dxa"/>
            <w:bottom w:w="0" w:type="dxa"/>
            <w:right w:w="108" w:type="dxa"/>
          </w:tblCellMar>
        </w:tblPrEx>
        <w:trPr>
          <w:trHeight w:val="2250"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vAlign w:val="center"/>
          </w:tcPr>
          <w:p w14:paraId="32D3E31B">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4</w:t>
            </w:r>
          </w:p>
        </w:tc>
        <w:tc>
          <w:tcPr>
            <w:tcW w:w="742" w:type="pct"/>
            <w:tcBorders>
              <w:top w:val="single" w:color="auto" w:sz="4" w:space="0"/>
              <w:left w:val="single" w:color="auto" w:sz="4" w:space="0"/>
              <w:bottom w:val="single" w:color="auto" w:sz="4" w:space="0"/>
              <w:right w:val="single" w:color="auto" w:sz="4" w:space="0"/>
            </w:tcBorders>
            <w:shd w:val="clear" w:color="000000" w:fill="FFFFFF"/>
            <w:vAlign w:val="center"/>
          </w:tcPr>
          <w:p w14:paraId="05BC4FFD">
            <w:pPr>
              <w:spacing w:after="60"/>
              <w:rPr>
                <w:rFonts w:cs="Times New Roman"/>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Nút ấn báo cháy</w:t>
            </w:r>
          </w:p>
        </w:tc>
        <w:tc>
          <w:tcPr>
            <w:tcW w:w="2874" w:type="pct"/>
            <w:tcBorders>
              <w:top w:val="single" w:color="auto" w:sz="4" w:space="0"/>
              <w:left w:val="single" w:color="auto" w:sz="4" w:space="0"/>
              <w:bottom w:val="single" w:color="auto" w:sz="4" w:space="0"/>
              <w:right w:val="single" w:color="auto" w:sz="4" w:space="0"/>
            </w:tcBorders>
            <w:shd w:val="clear" w:color="000000" w:fill="FFFFFF"/>
            <w:vAlign w:val="center"/>
          </w:tcPr>
          <w:p w14:paraId="346E910A">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Điện áp: 24 VDC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Đánh giá tiếp điểm: 24V DC 100mA</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Dòng điện: 30mA</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Kích thước: 140mm(Dia.) x 45mm(H)</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Trọng lượng: 150g</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Có tem kiểm định</w:t>
            </w:r>
          </w:p>
          <w:p w14:paraId="245553D6">
            <w:pPr>
              <w:spacing w:after="60"/>
              <w:rPr>
                <w:rFonts w:cs="Times New Roman"/>
                <w:color w:val="000000" w:themeColor="text1"/>
                <w:sz w:val="26"/>
                <w:szCs w:val="26"/>
                <w:lang w:val="en-US"/>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single" w:color="auto" w:sz="4" w:space="0"/>
              <w:left w:val="single" w:color="auto" w:sz="4" w:space="0"/>
              <w:bottom w:val="single" w:color="auto" w:sz="4" w:space="0"/>
              <w:right w:val="single" w:color="auto" w:sz="4" w:space="0"/>
            </w:tcBorders>
            <w:shd w:val="clear" w:color="000000" w:fill="FFFFFF"/>
            <w:vAlign w:val="center"/>
          </w:tcPr>
          <w:p w14:paraId="787DF1AF">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17</w:t>
            </w:r>
          </w:p>
        </w:tc>
        <w:tc>
          <w:tcPr>
            <w:tcW w:w="553" w:type="pct"/>
            <w:tcBorders>
              <w:top w:val="single" w:color="auto" w:sz="4" w:space="0"/>
              <w:left w:val="single" w:color="auto" w:sz="4" w:space="0"/>
              <w:bottom w:val="single" w:color="auto" w:sz="4" w:space="0"/>
              <w:right w:val="single" w:color="auto" w:sz="4" w:space="0"/>
            </w:tcBorders>
            <w:shd w:val="clear" w:color="000000" w:fill="FFFFFF"/>
            <w:vAlign w:val="center"/>
          </w:tcPr>
          <w:p w14:paraId="12ADC894">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Nút</w:t>
            </w:r>
          </w:p>
        </w:tc>
      </w:tr>
      <w:tr w14:paraId="5EC39D0D">
        <w:tblPrEx>
          <w:tblCellMar>
            <w:top w:w="0" w:type="dxa"/>
            <w:left w:w="108" w:type="dxa"/>
            <w:bottom w:w="0" w:type="dxa"/>
            <w:right w:w="108" w:type="dxa"/>
          </w:tblCellMar>
        </w:tblPrEx>
        <w:trPr>
          <w:trHeight w:val="2600"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vAlign w:val="center"/>
          </w:tcPr>
          <w:p w14:paraId="541C575E">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5</w:t>
            </w:r>
          </w:p>
        </w:tc>
        <w:tc>
          <w:tcPr>
            <w:tcW w:w="742" w:type="pct"/>
            <w:tcBorders>
              <w:top w:val="single" w:color="auto" w:sz="4" w:space="0"/>
              <w:left w:val="nil"/>
              <w:bottom w:val="single" w:color="auto" w:sz="4" w:space="0"/>
              <w:right w:val="single" w:color="auto" w:sz="4" w:space="0"/>
            </w:tcBorders>
            <w:shd w:val="clear" w:color="000000" w:fill="FFFFFF"/>
            <w:vAlign w:val="center"/>
          </w:tcPr>
          <w:p w14:paraId="5E50843E">
            <w:pPr>
              <w:spacing w:after="60"/>
              <w:rPr>
                <w:rFonts w:cs="Times New Roman"/>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Đèn exit</w:t>
            </w:r>
            <w:r>
              <w:rPr>
                <w:rFonts w:cs="Times New Roman"/>
                <w:color w:val="000000" w:themeColor="text1"/>
                <w:sz w:val="26"/>
                <w:szCs w:val="26"/>
                <w14:textFill>
                  <w14:solidFill>
                    <w14:schemeClr w14:val="tx1"/>
                  </w14:solidFill>
                </w14:textFill>
              </w:rPr>
              <w:br w:type="page"/>
            </w:r>
          </w:p>
        </w:tc>
        <w:tc>
          <w:tcPr>
            <w:tcW w:w="2874" w:type="pct"/>
            <w:tcBorders>
              <w:top w:val="single" w:color="auto" w:sz="4" w:space="0"/>
              <w:left w:val="nil"/>
              <w:bottom w:val="single" w:color="auto" w:sz="4" w:space="0"/>
              <w:right w:val="single" w:color="auto" w:sz="4" w:space="0"/>
            </w:tcBorders>
            <w:shd w:val="clear" w:color="000000" w:fill="FFFFFF"/>
            <w:vAlign w:val="center"/>
          </w:tcPr>
          <w:p w14:paraId="51EE2938">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Điện áp nguồn vào : AC 220V, 50Hz</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Nguồn ánh sáng : Sử dụng đèn LEDs siêu sáng</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Cường độ sáng: ≥50cd/m2</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Điện năng tiêu thụ : 3 Watt</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Thời gian sáng : 120 phút</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Thời gian chuyển sang chế độ khẩn cấp : 1 giây</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Nhiệt độ làm việc : -100C to +500C</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Sử dụng pin khô : Ni-Cd 2*1.2V/800mAH</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Cấp độ bảo vệ : IP30</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Kích thước : 25mm x 350mm x 140mm</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xml:space="preserve">- Có tem kiểm định. </w:t>
            </w:r>
          </w:p>
          <w:p w14:paraId="38B03C5C">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Đèn exit thoát hiểm 1 mặt: 39 đèn</w:t>
            </w:r>
          </w:p>
          <w:p w14:paraId="4D4D49FE">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Đèn exit thoát hiểm 2 mặt: 7 đèn</w:t>
            </w:r>
          </w:p>
          <w:p w14:paraId="5C08684B">
            <w:pPr>
              <w:spacing w:after="60"/>
              <w:rPr>
                <w:rFonts w:cs="Times New Roman"/>
                <w:color w:val="000000" w:themeColor="text1"/>
                <w:sz w:val="26"/>
                <w:szCs w:val="26"/>
                <w:lang w:val="en-US"/>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single" w:color="auto" w:sz="4" w:space="0"/>
              <w:left w:val="nil"/>
              <w:bottom w:val="single" w:color="auto" w:sz="4" w:space="0"/>
              <w:right w:val="single" w:color="auto" w:sz="4" w:space="0"/>
            </w:tcBorders>
            <w:shd w:val="clear" w:color="000000" w:fill="FFFFFF"/>
            <w:vAlign w:val="center"/>
          </w:tcPr>
          <w:p w14:paraId="4995DB0A">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46</w:t>
            </w:r>
          </w:p>
        </w:tc>
        <w:tc>
          <w:tcPr>
            <w:tcW w:w="553" w:type="pct"/>
            <w:tcBorders>
              <w:top w:val="single" w:color="auto" w:sz="4" w:space="0"/>
              <w:left w:val="nil"/>
              <w:bottom w:val="single" w:color="auto" w:sz="4" w:space="0"/>
              <w:right w:val="single" w:color="auto" w:sz="4" w:space="0"/>
            </w:tcBorders>
            <w:shd w:val="clear" w:color="000000" w:fill="FFFFFF"/>
            <w:vAlign w:val="center"/>
          </w:tcPr>
          <w:p w14:paraId="1500E7A7">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Đèn</w:t>
            </w:r>
          </w:p>
        </w:tc>
      </w:tr>
      <w:tr w14:paraId="3E97080C">
        <w:tblPrEx>
          <w:tblCellMar>
            <w:top w:w="0" w:type="dxa"/>
            <w:left w:w="108" w:type="dxa"/>
            <w:bottom w:w="0" w:type="dxa"/>
            <w:right w:w="108" w:type="dxa"/>
          </w:tblCellMar>
        </w:tblPrEx>
        <w:trPr>
          <w:trHeight w:val="1430" w:hRule="atLeast"/>
        </w:trPr>
        <w:tc>
          <w:tcPr>
            <w:tcW w:w="374" w:type="pct"/>
            <w:tcBorders>
              <w:top w:val="nil"/>
              <w:left w:val="single" w:color="auto" w:sz="4" w:space="0"/>
              <w:bottom w:val="single" w:color="auto" w:sz="4" w:space="0"/>
              <w:right w:val="single" w:color="auto" w:sz="4" w:space="0"/>
            </w:tcBorders>
            <w:shd w:val="clear" w:color="000000" w:fill="FFFFFF"/>
            <w:vAlign w:val="center"/>
          </w:tcPr>
          <w:p w14:paraId="116CDC15">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6</w:t>
            </w:r>
          </w:p>
        </w:tc>
        <w:tc>
          <w:tcPr>
            <w:tcW w:w="742" w:type="pct"/>
            <w:tcBorders>
              <w:top w:val="nil"/>
              <w:left w:val="nil"/>
              <w:bottom w:val="single" w:color="auto" w:sz="4" w:space="0"/>
              <w:right w:val="single" w:color="auto" w:sz="4" w:space="0"/>
            </w:tcBorders>
            <w:shd w:val="clear" w:color="000000" w:fill="FFFFFF"/>
            <w:vAlign w:val="center"/>
          </w:tcPr>
          <w:p w14:paraId="1843DBBC">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Đèn sự cố</w:t>
            </w:r>
          </w:p>
        </w:tc>
        <w:tc>
          <w:tcPr>
            <w:tcW w:w="2874" w:type="pct"/>
            <w:tcBorders>
              <w:top w:val="nil"/>
              <w:left w:val="nil"/>
              <w:bottom w:val="single" w:color="auto" w:sz="4" w:space="0"/>
              <w:right w:val="single" w:color="auto" w:sz="4" w:space="0"/>
            </w:tcBorders>
            <w:shd w:val="clear" w:color="000000" w:fill="FFFFFF"/>
            <w:vAlign w:val="center"/>
          </w:tcPr>
          <w:p w14:paraId="1B748E63">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Ðiện áp nguồn vào: AC 220V, 50Hz</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Chế độ hoạt động: Liên tục hoặc không liên tục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Công suất tiêu thụ: 3 Watt</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Thời gian sáng: 120 phút</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Thời gian chuyển sang chế độ khẩn cấp: 1 giây</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Loại pin: Ni-Cd 2*1.2V/800mAH</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Chế độ kiểm tra định kỳ: Tự động</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Kích thước: 50mm x 255mm x 250mm</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Có tem kiểm định.</w:t>
            </w:r>
          </w:p>
          <w:p w14:paraId="7E51876C">
            <w:pPr>
              <w:spacing w:after="60"/>
              <w:rPr>
                <w:rFonts w:cs="Times New Roman"/>
                <w:color w:val="000000" w:themeColor="text1"/>
                <w:sz w:val="26"/>
                <w:szCs w:val="26"/>
                <w:lang w:val="en-US"/>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nil"/>
              <w:left w:val="nil"/>
              <w:bottom w:val="single" w:color="auto" w:sz="4" w:space="0"/>
              <w:right w:val="single" w:color="auto" w:sz="4" w:space="0"/>
            </w:tcBorders>
            <w:shd w:val="clear" w:color="000000" w:fill="FFFFFF"/>
            <w:vAlign w:val="center"/>
          </w:tcPr>
          <w:p w14:paraId="18C5290E">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18</w:t>
            </w:r>
          </w:p>
        </w:tc>
        <w:tc>
          <w:tcPr>
            <w:tcW w:w="553" w:type="pct"/>
            <w:tcBorders>
              <w:top w:val="nil"/>
              <w:left w:val="nil"/>
              <w:bottom w:val="single" w:color="auto" w:sz="4" w:space="0"/>
              <w:right w:val="single" w:color="auto" w:sz="4" w:space="0"/>
            </w:tcBorders>
            <w:shd w:val="clear" w:color="000000" w:fill="FFFFFF"/>
            <w:vAlign w:val="center"/>
          </w:tcPr>
          <w:p w14:paraId="5EC4CA70">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Đèn</w:t>
            </w:r>
          </w:p>
        </w:tc>
      </w:tr>
      <w:tr w14:paraId="033270B1">
        <w:tblPrEx>
          <w:tblCellMar>
            <w:top w:w="0" w:type="dxa"/>
            <w:left w:w="108" w:type="dxa"/>
            <w:bottom w:w="0" w:type="dxa"/>
            <w:right w:w="108" w:type="dxa"/>
          </w:tblCellMar>
        </w:tblPrEx>
        <w:trPr>
          <w:trHeight w:val="620" w:hRule="atLeast"/>
        </w:trPr>
        <w:tc>
          <w:tcPr>
            <w:tcW w:w="374" w:type="pct"/>
            <w:tcBorders>
              <w:top w:val="nil"/>
              <w:left w:val="single" w:color="auto" w:sz="4" w:space="0"/>
              <w:bottom w:val="single" w:color="auto" w:sz="4" w:space="0"/>
              <w:right w:val="single" w:color="auto" w:sz="4" w:space="0"/>
            </w:tcBorders>
            <w:shd w:val="clear" w:color="000000" w:fill="FFFFFF"/>
            <w:vAlign w:val="center"/>
          </w:tcPr>
          <w:p w14:paraId="431C9AA3">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7</w:t>
            </w:r>
          </w:p>
        </w:tc>
        <w:tc>
          <w:tcPr>
            <w:tcW w:w="742" w:type="pct"/>
            <w:tcBorders>
              <w:top w:val="nil"/>
              <w:left w:val="nil"/>
              <w:bottom w:val="single" w:color="auto" w:sz="4" w:space="0"/>
              <w:right w:val="single" w:color="auto" w:sz="4" w:space="0"/>
            </w:tcBorders>
            <w:shd w:val="clear" w:color="000000" w:fill="FFFFFF"/>
            <w:vAlign w:val="center"/>
          </w:tcPr>
          <w:p w14:paraId="3B6536BB">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Tủ chữa cháy vách tường</w:t>
            </w:r>
          </w:p>
        </w:tc>
        <w:tc>
          <w:tcPr>
            <w:tcW w:w="2874" w:type="pct"/>
            <w:tcBorders>
              <w:top w:val="nil"/>
              <w:left w:val="nil"/>
              <w:bottom w:val="single" w:color="auto" w:sz="4" w:space="0"/>
              <w:right w:val="single" w:color="auto" w:sz="4" w:space="0"/>
            </w:tcBorders>
            <w:shd w:val="clear" w:color="000000" w:fill="FFFFFF"/>
            <w:vAlign w:val="center"/>
          </w:tcPr>
          <w:p w14:paraId="0C494F67">
            <w:pPr>
              <w:spacing w:after="60"/>
              <w:rPr>
                <w:rFonts w:cs="Times New Roman"/>
                <w:color w:val="000000"/>
                <w:sz w:val="26"/>
                <w:szCs w:val="26"/>
                <w:lang w:eastAsia="zh-CN"/>
              </w:rPr>
            </w:pPr>
            <w:r>
              <w:rPr>
                <w:rFonts w:cs="Times New Roman"/>
                <w:color w:val="000000"/>
                <w:sz w:val="26"/>
                <w:szCs w:val="26"/>
                <w:lang w:eastAsia="zh-CN"/>
              </w:rPr>
              <w:t>- Tủ để vòi chữa cháy kích thước 400x600x200mm</w:t>
            </w:r>
            <w:r>
              <w:rPr>
                <w:rFonts w:cs="Times New Roman"/>
                <w:color w:val="000000"/>
                <w:sz w:val="26"/>
                <w:szCs w:val="26"/>
                <w:lang w:eastAsia="zh-CN"/>
              </w:rPr>
              <w:br w:type="textWrapping"/>
            </w:r>
            <w:r>
              <w:rPr>
                <w:rFonts w:cs="Times New Roman"/>
                <w:color w:val="000000"/>
                <w:sz w:val="26"/>
                <w:szCs w:val="26"/>
                <w:lang w:eastAsia="zh-CN"/>
              </w:rPr>
              <w:t>- Chất liệu: Sắt sơn tĩnh điện</w:t>
            </w:r>
            <w:r>
              <w:rPr>
                <w:rFonts w:cs="Times New Roman"/>
                <w:color w:val="000000"/>
                <w:sz w:val="26"/>
                <w:szCs w:val="26"/>
                <w:lang w:eastAsia="zh-CN"/>
              </w:rPr>
              <w:br w:type="textWrapping"/>
            </w:r>
            <w:r>
              <w:rPr>
                <w:rFonts w:cs="Times New Roman"/>
                <w:color w:val="000000"/>
                <w:sz w:val="26"/>
                <w:szCs w:val="26"/>
                <w:lang w:eastAsia="zh-CN"/>
              </w:rPr>
              <w:t>- Lớp phủ: Sơn đỏ tĩnh điện</w:t>
            </w:r>
            <w:r>
              <w:rPr>
                <w:rFonts w:cs="Times New Roman"/>
                <w:color w:val="000000"/>
                <w:sz w:val="26"/>
                <w:szCs w:val="26"/>
                <w:lang w:eastAsia="zh-CN"/>
              </w:rPr>
              <w:br w:type="textWrapping"/>
            </w:r>
            <w:r>
              <w:rPr>
                <w:rFonts w:cs="Times New Roman"/>
                <w:color w:val="000000"/>
                <w:sz w:val="26"/>
                <w:szCs w:val="26"/>
                <w:lang w:eastAsia="zh-CN"/>
              </w:rPr>
              <w:t>- Có tem kiểm định.</w:t>
            </w:r>
          </w:p>
          <w:p w14:paraId="34F183C5">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nil"/>
              <w:left w:val="nil"/>
              <w:bottom w:val="single" w:color="auto" w:sz="4" w:space="0"/>
              <w:right w:val="single" w:color="auto" w:sz="4" w:space="0"/>
            </w:tcBorders>
            <w:shd w:val="clear" w:color="000000" w:fill="FFFFFF"/>
            <w:vAlign w:val="center"/>
          </w:tcPr>
          <w:p w14:paraId="3058DC42">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7</w:t>
            </w:r>
          </w:p>
        </w:tc>
        <w:tc>
          <w:tcPr>
            <w:tcW w:w="553" w:type="pct"/>
            <w:tcBorders>
              <w:top w:val="nil"/>
              <w:left w:val="nil"/>
              <w:bottom w:val="single" w:color="auto" w:sz="4" w:space="0"/>
              <w:right w:val="single" w:color="auto" w:sz="4" w:space="0"/>
            </w:tcBorders>
            <w:shd w:val="clear" w:color="000000" w:fill="FFFFFF"/>
            <w:vAlign w:val="center"/>
          </w:tcPr>
          <w:p w14:paraId="5C069296">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Tủ</w:t>
            </w:r>
          </w:p>
        </w:tc>
      </w:tr>
      <w:tr w14:paraId="3D9634AF">
        <w:tblPrEx>
          <w:tblCellMar>
            <w:top w:w="0" w:type="dxa"/>
            <w:left w:w="108" w:type="dxa"/>
            <w:bottom w:w="0" w:type="dxa"/>
            <w:right w:w="108" w:type="dxa"/>
          </w:tblCellMar>
        </w:tblPrEx>
        <w:trPr>
          <w:trHeight w:val="3356"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vAlign w:val="center"/>
          </w:tcPr>
          <w:p w14:paraId="4119F4DE">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8</w:t>
            </w:r>
          </w:p>
        </w:tc>
        <w:tc>
          <w:tcPr>
            <w:tcW w:w="742" w:type="pct"/>
            <w:tcBorders>
              <w:top w:val="single" w:color="auto" w:sz="4" w:space="0"/>
              <w:left w:val="single" w:color="auto" w:sz="4" w:space="0"/>
              <w:bottom w:val="single" w:color="auto" w:sz="4" w:space="0"/>
              <w:right w:val="single" w:color="auto" w:sz="4" w:space="0"/>
            </w:tcBorders>
            <w:shd w:val="clear" w:color="000000" w:fill="FFFFFF"/>
            <w:vAlign w:val="center"/>
          </w:tcPr>
          <w:p w14:paraId="1BD3B5D4">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 xml:space="preserve">Vòi chữa cháy </w:t>
            </w:r>
          </w:p>
        </w:tc>
        <w:tc>
          <w:tcPr>
            <w:tcW w:w="2874" w:type="pct"/>
            <w:tcBorders>
              <w:top w:val="single" w:color="auto" w:sz="4" w:space="0"/>
              <w:left w:val="single" w:color="auto" w:sz="4" w:space="0"/>
              <w:bottom w:val="single" w:color="auto" w:sz="4" w:space="0"/>
              <w:right w:val="single" w:color="auto" w:sz="4" w:space="0"/>
            </w:tcBorders>
            <w:shd w:val="clear" w:color="000000" w:fill="FFFFFF"/>
            <w:vAlign w:val="center"/>
          </w:tcPr>
          <w:p w14:paraId="23F353F1">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Kích thước: dài 20m, Ø 50</w:t>
            </w:r>
            <w:r>
              <w:rPr>
                <w:rFonts w:cs="Times New Roman"/>
                <w:bCs/>
                <w:color w:val="000000" w:themeColor="text1"/>
                <w:sz w:val="26"/>
                <w:szCs w:val="26"/>
                <w14:textFill>
                  <w14:solidFill>
                    <w14:schemeClr w14:val="tx1"/>
                  </w14:solidFill>
                </w14:textFill>
              </w:rPr>
              <w:br w:type="textWrapping"/>
            </w:r>
            <w:r>
              <w:rPr>
                <w:rFonts w:cs="Times New Roman"/>
                <w:bCs/>
                <w:color w:val="000000" w:themeColor="text1"/>
                <w:sz w:val="26"/>
                <w:szCs w:val="26"/>
                <w14:textFill>
                  <w14:solidFill>
                    <w14:schemeClr w14:val="tx1"/>
                  </w14:solidFill>
                </w14:textFill>
              </w:rPr>
              <w:t>- Chất liệu: 40% sợi Filament, 60% sợi Polyester</w:t>
            </w:r>
          </w:p>
          <w:p w14:paraId="48E81ACB">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 Lớp lót: Tráng PVC</w:t>
            </w:r>
          </w:p>
          <w:p w14:paraId="0B58BA36">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 Áp lực làm việc: 1.6 MPa</w:t>
            </w:r>
          </w:p>
          <w:p w14:paraId="65EC62A3">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 Áp suất thử bền: ≥2.1MPa</w:t>
            </w:r>
          </w:p>
          <w:p w14:paraId="3890E9D2">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 Áp suất vỡ vòi: ≥3.5MPa</w:t>
            </w:r>
          </w:p>
          <w:p w14:paraId="2A66F8A1">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 Tiêu chuẩn vòi đẩy: TCVN 5740:2023</w:t>
            </w:r>
          </w:p>
          <w:p w14:paraId="4B5CFC13">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 Tiêu chuẩn đấu nối: TCVN5739:2023</w:t>
            </w:r>
          </w:p>
          <w:p w14:paraId="7A6D6A9D">
            <w:pPr>
              <w:spacing w:after="60"/>
              <w:rPr>
                <w:rFonts w:cs="Times New Roman"/>
                <w:bCs/>
                <w:color w:val="000000" w:themeColor="text1"/>
                <w:sz w:val="26"/>
                <w:szCs w:val="26"/>
                <w14:textFill>
                  <w14:solidFill>
                    <w14:schemeClr w14:val="tx1"/>
                  </w14:solidFill>
                </w14:textFill>
              </w:rPr>
            </w:pPr>
            <w:r>
              <w:rPr>
                <w:rFonts w:cs="Times New Roman"/>
                <w:bCs/>
                <w:color w:val="000000" w:themeColor="text1"/>
                <w:sz w:val="26"/>
                <w:szCs w:val="26"/>
                <w14:textFill>
                  <w14:solidFill>
                    <w14:schemeClr w14:val="tx1"/>
                  </w14:solidFill>
                </w14:textFill>
              </w:rPr>
              <w:t>- Khớp nối: Hợp kim nhôm kiểu GOST (ngàm)</w:t>
            </w:r>
            <w:r>
              <w:rPr>
                <w:rFonts w:cs="Times New Roman"/>
                <w:bCs/>
                <w:color w:val="000000" w:themeColor="text1"/>
                <w:sz w:val="26"/>
                <w:szCs w:val="26"/>
                <w14:textFill>
                  <w14:solidFill>
                    <w14:schemeClr w14:val="tx1"/>
                  </w14:solidFill>
                </w14:textFill>
              </w:rPr>
              <w:br w:type="textWrapping"/>
            </w:r>
            <w:r>
              <w:rPr>
                <w:rFonts w:cs="Times New Roman"/>
                <w:bCs/>
                <w:color w:val="000000" w:themeColor="text1"/>
                <w:sz w:val="26"/>
                <w:szCs w:val="26"/>
                <w14:textFill>
                  <w14:solidFill>
                    <w14:schemeClr w14:val="tx1"/>
                  </w14:solidFill>
                </w14:textFill>
              </w:rPr>
              <w:t>- Có tem kiểm định PCCC</w:t>
            </w:r>
          </w:p>
          <w:p w14:paraId="493F3899">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single" w:color="auto" w:sz="4" w:space="0"/>
              <w:left w:val="single" w:color="auto" w:sz="4" w:space="0"/>
              <w:bottom w:val="single" w:color="auto" w:sz="4" w:space="0"/>
              <w:right w:val="single" w:color="auto" w:sz="4" w:space="0"/>
            </w:tcBorders>
            <w:shd w:val="clear" w:color="000000" w:fill="FFFFFF"/>
            <w:vAlign w:val="center"/>
          </w:tcPr>
          <w:p w14:paraId="196B1B4D">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10</w:t>
            </w:r>
          </w:p>
        </w:tc>
        <w:tc>
          <w:tcPr>
            <w:tcW w:w="553" w:type="pct"/>
            <w:tcBorders>
              <w:top w:val="single" w:color="auto" w:sz="4" w:space="0"/>
              <w:left w:val="single" w:color="auto" w:sz="4" w:space="0"/>
              <w:bottom w:val="single" w:color="auto" w:sz="4" w:space="0"/>
              <w:right w:val="single" w:color="auto" w:sz="4" w:space="0"/>
            </w:tcBorders>
            <w:shd w:val="clear" w:color="000000" w:fill="FFFFFF"/>
            <w:vAlign w:val="center"/>
          </w:tcPr>
          <w:p w14:paraId="3D032B05">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Bộ</w:t>
            </w:r>
          </w:p>
        </w:tc>
      </w:tr>
      <w:tr w14:paraId="5AD269A9">
        <w:tblPrEx>
          <w:tblCellMar>
            <w:top w:w="0" w:type="dxa"/>
            <w:left w:w="108" w:type="dxa"/>
            <w:bottom w:w="0" w:type="dxa"/>
            <w:right w:w="108" w:type="dxa"/>
          </w:tblCellMar>
        </w:tblPrEx>
        <w:trPr>
          <w:trHeight w:val="1875"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vAlign w:val="center"/>
          </w:tcPr>
          <w:p w14:paraId="466FFD8F">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9</w:t>
            </w:r>
          </w:p>
        </w:tc>
        <w:tc>
          <w:tcPr>
            <w:tcW w:w="742" w:type="pct"/>
            <w:tcBorders>
              <w:top w:val="single" w:color="auto" w:sz="4" w:space="0"/>
              <w:left w:val="nil"/>
              <w:bottom w:val="single" w:color="auto" w:sz="4" w:space="0"/>
              <w:right w:val="single" w:color="auto" w:sz="4" w:space="0"/>
            </w:tcBorders>
            <w:shd w:val="clear" w:color="000000" w:fill="FFFFFF"/>
            <w:vAlign w:val="center"/>
          </w:tcPr>
          <w:p w14:paraId="515F2493">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Lăng phun</w:t>
            </w:r>
          </w:p>
        </w:tc>
        <w:tc>
          <w:tcPr>
            <w:tcW w:w="2874" w:type="pct"/>
            <w:tcBorders>
              <w:top w:val="single" w:color="auto" w:sz="4" w:space="0"/>
              <w:left w:val="nil"/>
              <w:bottom w:val="single" w:color="auto" w:sz="4" w:space="0"/>
              <w:right w:val="single" w:color="auto" w:sz="4" w:space="0"/>
            </w:tcBorders>
            <w:shd w:val="clear" w:color="000000" w:fill="FFFFFF"/>
            <w:vAlign w:val="center"/>
          </w:tcPr>
          <w:p w14:paraId="4A0AFC22">
            <w:pPr>
              <w:shd w:val="clear" w:color="auto" w:fill="FFFFFF"/>
              <w:spacing w:after="60"/>
              <w:rPr>
                <w:rFonts w:cs="Times New Roman"/>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 xml:space="preserve">- </w:t>
            </w:r>
            <w:r>
              <w:rPr>
                <w:rFonts w:cs="Times New Roman"/>
                <w:color w:val="000000" w:themeColor="text1"/>
                <w:sz w:val="26"/>
                <w:szCs w:val="26"/>
                <w14:textFill>
                  <w14:solidFill>
                    <w14:schemeClr w14:val="tx1"/>
                  </w14:solidFill>
                </w14:textFill>
              </w:rPr>
              <w:t xml:space="preserve">Kích thước: D50 </w:t>
            </w:r>
          </w:p>
          <w:p w14:paraId="2277914D">
            <w:pPr>
              <w:shd w:val="clear" w:color="auto" w:fill="FFFFFF"/>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Áp suất làm việc: 10 – 16 bar</w:t>
            </w:r>
          </w:p>
          <w:p w14:paraId="600DEE7E">
            <w:pPr>
              <w:shd w:val="clear" w:color="auto" w:fill="FFFFFF"/>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Áp suất tối đa: &gt; 20 bar</w:t>
            </w:r>
          </w:p>
          <w:p w14:paraId="65CBECD9">
            <w:pPr>
              <w:shd w:val="clear" w:color="auto" w:fill="FFFFFF"/>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Vật liệu: Hợp kim nhôm</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Có kiểm định PCCC</w:t>
            </w:r>
          </w:p>
          <w:p w14:paraId="11834878">
            <w:pPr>
              <w:shd w:val="clear" w:color="auto" w:fill="FFFFFF"/>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single" w:color="auto" w:sz="4" w:space="0"/>
              <w:left w:val="nil"/>
              <w:bottom w:val="single" w:color="auto" w:sz="4" w:space="0"/>
              <w:right w:val="single" w:color="auto" w:sz="4" w:space="0"/>
            </w:tcBorders>
            <w:shd w:val="clear" w:color="000000" w:fill="FFFFFF"/>
            <w:vAlign w:val="center"/>
          </w:tcPr>
          <w:p w14:paraId="747FDE42">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10</w:t>
            </w:r>
          </w:p>
        </w:tc>
        <w:tc>
          <w:tcPr>
            <w:tcW w:w="553" w:type="pct"/>
            <w:tcBorders>
              <w:top w:val="single" w:color="auto" w:sz="4" w:space="0"/>
              <w:left w:val="nil"/>
              <w:bottom w:val="single" w:color="auto" w:sz="4" w:space="0"/>
              <w:right w:val="single" w:color="auto" w:sz="4" w:space="0"/>
            </w:tcBorders>
            <w:shd w:val="clear" w:color="000000" w:fill="FFFFFF"/>
            <w:vAlign w:val="center"/>
          </w:tcPr>
          <w:p w14:paraId="687E92CB">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Bộ</w:t>
            </w:r>
          </w:p>
        </w:tc>
      </w:tr>
      <w:tr w14:paraId="1C29E3A6">
        <w:tblPrEx>
          <w:tblCellMar>
            <w:top w:w="0" w:type="dxa"/>
            <w:left w:w="108" w:type="dxa"/>
            <w:bottom w:w="0" w:type="dxa"/>
            <w:right w:w="108" w:type="dxa"/>
          </w:tblCellMar>
        </w:tblPrEx>
        <w:trPr>
          <w:trHeight w:val="1898" w:hRule="atLeast"/>
        </w:trPr>
        <w:tc>
          <w:tcPr>
            <w:tcW w:w="374" w:type="pct"/>
            <w:tcBorders>
              <w:top w:val="nil"/>
              <w:left w:val="single" w:color="auto" w:sz="4" w:space="0"/>
              <w:bottom w:val="single" w:color="auto" w:sz="4" w:space="0"/>
              <w:right w:val="single" w:color="auto" w:sz="4" w:space="0"/>
            </w:tcBorders>
            <w:shd w:val="clear" w:color="000000" w:fill="FFFFFF"/>
            <w:vAlign w:val="center"/>
          </w:tcPr>
          <w:p w14:paraId="552C5228">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10</w:t>
            </w:r>
          </w:p>
        </w:tc>
        <w:tc>
          <w:tcPr>
            <w:tcW w:w="742" w:type="pct"/>
            <w:tcBorders>
              <w:top w:val="nil"/>
              <w:left w:val="nil"/>
              <w:bottom w:val="single" w:color="auto" w:sz="4" w:space="0"/>
              <w:right w:val="single" w:color="auto" w:sz="4" w:space="0"/>
            </w:tcBorders>
            <w:shd w:val="clear" w:color="000000" w:fill="FFFFFF"/>
            <w:vAlign w:val="center"/>
          </w:tcPr>
          <w:p w14:paraId="2058B99A">
            <w:pPr>
              <w:spacing w:after="60"/>
              <w:rPr>
                <w:rFonts w:cs="Times New Roman"/>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Nội quy tiêu lệnh (1 bộ 4 tấm)</w:t>
            </w:r>
            <w:r>
              <w:rPr>
                <w:rFonts w:cs="Times New Roman"/>
                <w:color w:val="000000" w:themeColor="text1"/>
                <w:sz w:val="26"/>
                <w:szCs w:val="26"/>
                <w14:textFill>
                  <w14:solidFill>
                    <w14:schemeClr w14:val="tx1"/>
                  </w14:solidFill>
                </w14:textFill>
              </w:rPr>
              <w:br w:type="page"/>
            </w:r>
          </w:p>
        </w:tc>
        <w:tc>
          <w:tcPr>
            <w:tcW w:w="2874" w:type="pct"/>
            <w:tcBorders>
              <w:top w:val="nil"/>
              <w:left w:val="nil"/>
              <w:bottom w:val="single" w:color="auto" w:sz="4" w:space="0"/>
              <w:right w:val="single" w:color="auto" w:sz="4" w:space="0"/>
            </w:tcBorders>
            <w:shd w:val="clear" w:color="000000" w:fill="FFFFFF"/>
            <w:vAlign w:val="center"/>
          </w:tcPr>
          <w:p w14:paraId="06D50019">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xml:space="preserve">Bộ nội quy tiêu lệnh gồm 04 tấm: </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Nội quy phòng cháy</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Tỉêu lệnh chữa cháy</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Bảng cấm hút thuốc</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Bảng cấm lửa</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Kích thước:</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Tiêu lệnh chữa cháy: 32(cm) x 44(cm)</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Cấm hút thuốc: 18(cm) x 40(cm)</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Cấm lửa: 18(cm) x 40(cm)</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Nội quy PCCC: 32(cm) x 44(cm)</w:t>
            </w:r>
            <w:r>
              <w:rPr>
                <w:rFonts w:cs="Times New Roman"/>
                <w:color w:val="000000" w:themeColor="text1"/>
                <w:sz w:val="26"/>
                <w:szCs w:val="26"/>
                <w14:textFill>
                  <w14:solidFill>
                    <w14:schemeClr w14:val="tx1"/>
                  </w14:solidFill>
                </w14:textFill>
              </w:rPr>
              <w:br w:type="page"/>
            </w:r>
            <w:r>
              <w:rPr>
                <w:rFonts w:cs="Times New Roman"/>
                <w:color w:val="000000" w:themeColor="text1"/>
                <w:sz w:val="26"/>
                <w:szCs w:val="26"/>
                <w14:textFill>
                  <w14:solidFill>
                    <w14:schemeClr w14:val="tx1"/>
                  </w14:solidFill>
                </w14:textFill>
              </w:rPr>
              <w:t xml:space="preserve">- Chất liệu: Nhôm </w:t>
            </w:r>
          </w:p>
        </w:tc>
        <w:tc>
          <w:tcPr>
            <w:tcW w:w="457" w:type="pct"/>
            <w:tcBorders>
              <w:top w:val="nil"/>
              <w:left w:val="nil"/>
              <w:bottom w:val="single" w:color="auto" w:sz="4" w:space="0"/>
              <w:right w:val="single" w:color="auto" w:sz="4" w:space="0"/>
            </w:tcBorders>
            <w:shd w:val="clear" w:color="000000" w:fill="FFFFFF"/>
            <w:vAlign w:val="center"/>
          </w:tcPr>
          <w:p w14:paraId="34716692">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10</w:t>
            </w:r>
          </w:p>
        </w:tc>
        <w:tc>
          <w:tcPr>
            <w:tcW w:w="553" w:type="pct"/>
            <w:tcBorders>
              <w:top w:val="nil"/>
              <w:left w:val="nil"/>
              <w:bottom w:val="single" w:color="auto" w:sz="4" w:space="0"/>
              <w:right w:val="single" w:color="auto" w:sz="4" w:space="0"/>
            </w:tcBorders>
            <w:shd w:val="clear" w:color="000000" w:fill="FFFFFF"/>
            <w:vAlign w:val="center"/>
          </w:tcPr>
          <w:p w14:paraId="7D78BE4F">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Bộ</w:t>
            </w:r>
          </w:p>
        </w:tc>
      </w:tr>
      <w:tr w14:paraId="43608581">
        <w:tblPrEx>
          <w:tblCellMar>
            <w:top w:w="0" w:type="dxa"/>
            <w:left w:w="108" w:type="dxa"/>
            <w:bottom w:w="0" w:type="dxa"/>
            <w:right w:w="108" w:type="dxa"/>
          </w:tblCellMar>
        </w:tblPrEx>
        <w:trPr>
          <w:trHeight w:val="4125"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vAlign w:val="center"/>
          </w:tcPr>
          <w:p w14:paraId="0E0F1007">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11</w:t>
            </w:r>
          </w:p>
        </w:tc>
        <w:tc>
          <w:tcPr>
            <w:tcW w:w="742" w:type="pct"/>
            <w:tcBorders>
              <w:top w:val="single" w:color="auto" w:sz="4" w:space="0"/>
              <w:left w:val="nil"/>
              <w:bottom w:val="single" w:color="auto" w:sz="4" w:space="0"/>
              <w:right w:val="single" w:color="auto" w:sz="4" w:space="0"/>
            </w:tcBorders>
            <w:shd w:val="clear" w:color="000000" w:fill="FFFFFF"/>
            <w:vAlign w:val="center"/>
          </w:tcPr>
          <w:p w14:paraId="72E6A346">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Dây tiếp địa thuộc hệ thống chống sét 1x95mm2)</w:t>
            </w:r>
          </w:p>
        </w:tc>
        <w:tc>
          <w:tcPr>
            <w:tcW w:w="2874" w:type="pct"/>
            <w:tcBorders>
              <w:top w:val="single" w:color="auto" w:sz="4" w:space="0"/>
              <w:left w:val="nil"/>
              <w:bottom w:val="single" w:color="auto" w:sz="4" w:space="0"/>
              <w:right w:val="single" w:color="auto" w:sz="4" w:space="0"/>
            </w:tcBorders>
            <w:shd w:val="clear" w:color="000000" w:fill="FFFFFF"/>
            <w:vAlign w:val="center"/>
          </w:tcPr>
          <w:p w14:paraId="7A4DCB47">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Tiêu chuẩn áp dụng: AS/NZS 5000.1</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Quy cách: Cu/PVC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Ruột dẫn: Đồng</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Số lõi: 1</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Kiểu ruột dẫn: Bện tròn hoặc bện tròn có ép chặt cấp 2.</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Mặt cắt danh định: Ruột dẫn đồng 95 mm2</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Điện áp danh định: 0.6/1 kV</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Nhiệt độ làm việc của ruột dẫn: 75 oC với cách điện PVC</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Dạng mẫu mã: Hình tròn.</w:t>
            </w:r>
            <w:r>
              <w:rPr>
                <w:rFonts w:cs="Times New Roman"/>
                <w:color w:val="000000" w:themeColor="text1"/>
                <w:sz w:val="26"/>
                <w:szCs w:val="26"/>
                <w14:textFill>
                  <w14:solidFill>
                    <w14:schemeClr w14:val="tx1"/>
                  </w14:solidFill>
                </w14:textFill>
              </w:rPr>
              <w:br w:type="textWrapping"/>
            </w:r>
            <w:r>
              <w:rPr>
                <w:rFonts w:cs="Times New Roman"/>
                <w:color w:val="000000" w:themeColor="text1"/>
                <w:sz w:val="26"/>
                <w:szCs w:val="26"/>
                <w14:textFill>
                  <w14:solidFill>
                    <w14:schemeClr w14:val="tx1"/>
                  </w14:solidFill>
                </w14:textFill>
              </w:rPr>
              <w:t>- Đóng gói: Cuộn hoặc ru lô</w:t>
            </w:r>
          </w:p>
          <w:p w14:paraId="1512A041">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lang w:val="en-US"/>
                <w14:textFill>
                  <w14:solidFill>
                    <w14:schemeClr w14:val="tx1"/>
                  </w14:solidFill>
                </w14:textFill>
              </w:rPr>
              <w:t>- Năm sản xuất: Từ năm 2026 trở đi</w:t>
            </w:r>
          </w:p>
        </w:tc>
        <w:tc>
          <w:tcPr>
            <w:tcW w:w="457" w:type="pct"/>
            <w:tcBorders>
              <w:top w:val="single" w:color="auto" w:sz="4" w:space="0"/>
              <w:left w:val="nil"/>
              <w:bottom w:val="single" w:color="auto" w:sz="4" w:space="0"/>
              <w:right w:val="single" w:color="auto" w:sz="4" w:space="0"/>
            </w:tcBorders>
            <w:shd w:val="clear" w:color="000000" w:fill="FFFFFF"/>
            <w:vAlign w:val="center"/>
          </w:tcPr>
          <w:p w14:paraId="069A9FC7">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70</w:t>
            </w:r>
          </w:p>
        </w:tc>
        <w:tc>
          <w:tcPr>
            <w:tcW w:w="553" w:type="pct"/>
            <w:tcBorders>
              <w:top w:val="single" w:color="auto" w:sz="4" w:space="0"/>
              <w:left w:val="nil"/>
              <w:bottom w:val="single" w:color="auto" w:sz="4" w:space="0"/>
              <w:right w:val="single" w:color="auto" w:sz="4" w:space="0"/>
            </w:tcBorders>
            <w:shd w:val="clear" w:color="000000" w:fill="FFFFFF"/>
            <w:vAlign w:val="center"/>
          </w:tcPr>
          <w:p w14:paraId="74F057AD">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Mét</w:t>
            </w:r>
          </w:p>
        </w:tc>
      </w:tr>
      <w:tr w14:paraId="22216970">
        <w:tblPrEx>
          <w:tblCellMar>
            <w:top w:w="0" w:type="dxa"/>
            <w:left w:w="108" w:type="dxa"/>
            <w:bottom w:w="0" w:type="dxa"/>
            <w:right w:w="108" w:type="dxa"/>
          </w:tblCellMar>
        </w:tblPrEx>
        <w:trPr>
          <w:trHeight w:val="4769"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vAlign w:val="center"/>
          </w:tcPr>
          <w:p w14:paraId="68EE70DD">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12</w:t>
            </w:r>
          </w:p>
        </w:tc>
        <w:tc>
          <w:tcPr>
            <w:tcW w:w="742" w:type="pct"/>
            <w:tcBorders>
              <w:top w:val="single" w:color="auto" w:sz="4" w:space="0"/>
              <w:left w:val="nil"/>
              <w:bottom w:val="single" w:color="auto" w:sz="4" w:space="0"/>
              <w:right w:val="single" w:color="auto" w:sz="4" w:space="0"/>
            </w:tcBorders>
            <w:shd w:val="clear" w:color="000000" w:fill="FFFFFF"/>
            <w:vAlign w:val="center"/>
          </w:tcPr>
          <w:p w14:paraId="1E6CC7AC">
            <w:pPr>
              <w:spacing w:after="60"/>
              <w:rPr>
                <w:rFonts w:cs="Times New Roman"/>
                <w:b/>
                <w:bCs/>
                <w:color w:val="000000" w:themeColor="text1"/>
                <w:sz w:val="26"/>
                <w:szCs w:val="26"/>
                <w14:textFill>
                  <w14:solidFill>
                    <w14:schemeClr w14:val="tx1"/>
                  </w14:solidFill>
                </w14:textFill>
              </w:rPr>
            </w:pPr>
            <w:r>
              <w:rPr>
                <w:rFonts w:cs="Times New Roman"/>
                <w:b/>
                <w:bCs/>
                <w:color w:val="000000" w:themeColor="text1"/>
                <w:sz w:val="26"/>
                <w:szCs w:val="26"/>
                <w14:textFill>
                  <w14:solidFill>
                    <w14:schemeClr w14:val="tx1"/>
                  </w14:solidFill>
                </w14:textFill>
              </w:rPr>
              <w:t>Nhân công lắp đặt</w:t>
            </w:r>
          </w:p>
        </w:tc>
        <w:tc>
          <w:tcPr>
            <w:tcW w:w="2874" w:type="pct"/>
            <w:tcBorders>
              <w:top w:val="single" w:color="auto" w:sz="4" w:space="0"/>
              <w:left w:val="nil"/>
              <w:bottom w:val="single" w:color="auto" w:sz="4" w:space="0"/>
              <w:right w:val="single" w:color="auto" w:sz="4" w:space="0"/>
            </w:tcBorders>
            <w:shd w:val="clear" w:color="000000" w:fill="FFFFFF"/>
            <w:vAlign w:val="center"/>
          </w:tcPr>
          <w:p w14:paraId="4E34CEDA">
            <w:pPr>
              <w:spacing w:after="60"/>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 Nhân công lắp đặt các thiết bị, phương tiện phòng cháy chữa cháy:</w:t>
            </w:r>
          </w:p>
          <w:p w14:paraId="5AF051F7">
            <w:pPr>
              <w:spacing w:after="60"/>
              <w:rPr>
                <w:rFonts w:cs="Times New Roman"/>
                <w:color w:val="000000" w:themeColor="text1"/>
                <w:spacing w:val="3"/>
                <w:sz w:val="26"/>
                <w:szCs w:val="26"/>
                <w:shd w:val="clear" w:color="auto" w:fill="FFFFFF"/>
                <w14:textFill>
                  <w14:solidFill>
                    <w14:schemeClr w14:val="tx1"/>
                  </w14:solidFill>
                </w14:textFill>
              </w:rPr>
            </w:pPr>
            <w:r>
              <w:rPr>
                <w:rFonts w:cs="Times New Roman"/>
                <w:color w:val="000000" w:themeColor="text1"/>
                <w:spacing w:val="3"/>
                <w:sz w:val="26"/>
                <w:szCs w:val="26"/>
                <w:shd w:val="clear" w:color="auto" w:fill="FFFFFF"/>
                <w14:textFill>
                  <w14:solidFill>
                    <w14:schemeClr w14:val="tx1"/>
                  </w14:solidFill>
                </w14:textFill>
              </w:rPr>
              <w:t xml:space="preserve">- Tháo dỡ và vận chuyển các đồ thay thế tới vị trí tập kết theo yêu cầu của Chủ đầu tư. Vệ sinh mặt bằng sau khi lắp đặt xong. </w:t>
            </w:r>
          </w:p>
          <w:p w14:paraId="50856997">
            <w:pPr>
              <w:spacing w:after="60"/>
              <w:rPr>
                <w:rFonts w:cs="Times New Roman"/>
                <w:color w:val="000000" w:themeColor="text1"/>
                <w:spacing w:val="3"/>
                <w:sz w:val="26"/>
                <w:szCs w:val="26"/>
                <w:shd w:val="clear" w:color="auto" w:fill="FFFFFF"/>
                <w14:textFill>
                  <w14:solidFill>
                    <w14:schemeClr w14:val="tx1"/>
                  </w14:solidFill>
                </w14:textFill>
              </w:rPr>
            </w:pPr>
            <w:r>
              <w:rPr>
                <w:rFonts w:cs="Times New Roman"/>
                <w:color w:val="000000" w:themeColor="text1"/>
                <w:spacing w:val="3"/>
                <w:sz w:val="26"/>
                <w:szCs w:val="26"/>
                <w:shd w:val="clear" w:color="auto" w:fill="FFFFFF"/>
                <w14:textFill>
                  <w14:solidFill>
                    <w14:schemeClr w14:val="tx1"/>
                  </w14:solidFill>
                </w14:textFill>
              </w:rPr>
              <w:t xml:space="preserve">- Sau khi hoàn thành công tác lắp đặt các thiết bị mới phải đảm bảo kết nối với hệ thống báo cháy của các toà nhà như nguyên trạng, đảm bảo quá trình vận hành ổn định. </w:t>
            </w:r>
          </w:p>
          <w:p w14:paraId="29309F2C">
            <w:pPr>
              <w:spacing w:after="60"/>
              <w:rPr>
                <w:rFonts w:cs="Times New Roman"/>
                <w:b/>
                <w:i/>
                <w:iCs/>
                <w:color w:val="000000" w:themeColor="text1"/>
                <w:sz w:val="26"/>
                <w:szCs w:val="26"/>
                <w:lang w:val="es-ES"/>
                <w14:textFill>
                  <w14:solidFill>
                    <w14:schemeClr w14:val="tx1"/>
                  </w14:solidFill>
                </w14:textFill>
              </w:rPr>
            </w:pPr>
            <w:r>
              <w:rPr>
                <w:rFonts w:cs="Times New Roman"/>
                <w:color w:val="000000" w:themeColor="text1"/>
                <w:spacing w:val="3"/>
                <w:sz w:val="26"/>
                <w:szCs w:val="26"/>
                <w:shd w:val="clear" w:color="auto" w:fill="FFFFFF"/>
                <w14:textFill>
                  <w14:solidFill>
                    <w14:schemeClr w14:val="tx1"/>
                  </w14:solidFill>
                </w14:textFill>
              </w:rPr>
              <w:t>- Nhà thầu chịu mọi trách nhiệm về đảm bảo an toàn thi công lắp đặt trong quá trình lắp đặt, tháo dỡ và vận chuyển các đồ thiết bị</w:t>
            </w:r>
          </w:p>
          <w:p w14:paraId="4957223E">
            <w:pPr>
              <w:spacing w:after="60"/>
              <w:rPr>
                <w:rFonts w:cs="Times New Roman"/>
                <w:color w:val="000000" w:themeColor="text1"/>
                <w:sz w:val="26"/>
                <w:szCs w:val="26"/>
                <w14:textFill>
                  <w14:solidFill>
                    <w14:schemeClr w14:val="tx1"/>
                  </w14:solidFill>
                </w14:textFill>
              </w:rPr>
            </w:pPr>
          </w:p>
        </w:tc>
        <w:tc>
          <w:tcPr>
            <w:tcW w:w="457" w:type="pct"/>
            <w:tcBorders>
              <w:top w:val="single" w:color="auto" w:sz="4" w:space="0"/>
              <w:left w:val="nil"/>
              <w:bottom w:val="single" w:color="auto" w:sz="4" w:space="0"/>
              <w:right w:val="single" w:color="auto" w:sz="4" w:space="0"/>
            </w:tcBorders>
            <w:shd w:val="clear" w:color="000000" w:fill="FFFFFF"/>
            <w:vAlign w:val="center"/>
          </w:tcPr>
          <w:p w14:paraId="2EC97466">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Gói</w:t>
            </w:r>
          </w:p>
        </w:tc>
        <w:tc>
          <w:tcPr>
            <w:tcW w:w="553" w:type="pct"/>
            <w:tcBorders>
              <w:top w:val="single" w:color="auto" w:sz="4" w:space="0"/>
              <w:left w:val="nil"/>
              <w:bottom w:val="single" w:color="auto" w:sz="4" w:space="0"/>
              <w:right w:val="single" w:color="auto" w:sz="4" w:space="0"/>
            </w:tcBorders>
            <w:shd w:val="clear" w:color="000000" w:fill="FFFFFF"/>
            <w:vAlign w:val="center"/>
          </w:tcPr>
          <w:p w14:paraId="018338A9">
            <w:pPr>
              <w:spacing w:after="60"/>
              <w:jc w:val="center"/>
              <w:rPr>
                <w:rFonts w:cs="Times New Roman"/>
                <w:color w:val="000000" w:themeColor="text1"/>
                <w:sz w:val="26"/>
                <w:szCs w:val="26"/>
                <w14:textFill>
                  <w14:solidFill>
                    <w14:schemeClr w14:val="tx1"/>
                  </w14:solidFill>
                </w14:textFill>
              </w:rPr>
            </w:pPr>
            <w:r>
              <w:rPr>
                <w:rFonts w:cs="Times New Roman"/>
                <w:color w:val="000000" w:themeColor="text1"/>
                <w:sz w:val="26"/>
                <w:szCs w:val="26"/>
                <w14:textFill>
                  <w14:solidFill>
                    <w14:schemeClr w14:val="tx1"/>
                  </w14:solidFill>
                </w14:textFill>
              </w:rPr>
              <w:t>1</w:t>
            </w:r>
          </w:p>
        </w:tc>
      </w:tr>
    </w:tbl>
    <w:p w14:paraId="0981C1F6">
      <w:pPr>
        <w:spacing w:after="60" w:line="240" w:lineRule="auto"/>
        <w:rPr>
          <w:b/>
          <w:szCs w:val="28"/>
          <w:lang w:val="en-US"/>
        </w:rPr>
      </w:pPr>
    </w:p>
    <w:p w14:paraId="589DE500">
      <w:pPr>
        <w:spacing w:after="60" w:line="240" w:lineRule="auto"/>
        <w:jc w:val="center"/>
        <w:rPr>
          <w:b/>
          <w:szCs w:val="28"/>
          <w:lang w:val="en-US"/>
        </w:rPr>
      </w:pPr>
    </w:p>
    <w:p w14:paraId="48BFC89C">
      <w:pPr>
        <w:pStyle w:val="22"/>
        <w:jc w:val="center"/>
        <w:rPr>
          <w:sz w:val="26"/>
        </w:rPr>
        <w:sectPr>
          <w:footerReference r:id="rId5" w:type="default"/>
          <w:pgSz w:w="11910" w:h="16850"/>
          <w:pgMar w:top="1133" w:right="460" w:bottom="1133" w:left="819" w:header="720" w:footer="720" w:gutter="0"/>
          <w:cols w:space="720" w:num="1"/>
          <w:docGrid w:linePitch="381" w:charSpace="0"/>
        </w:sectPr>
      </w:pPr>
    </w:p>
    <w:p w14:paraId="37FDECD6">
      <w:pPr>
        <w:tabs>
          <w:tab w:val="left" w:pos="3276"/>
        </w:tabs>
        <w:spacing w:line="240" w:lineRule="auto"/>
        <w:rPr>
          <w:i/>
          <w:color w:val="000000" w:themeColor="text1"/>
          <w:sz w:val="27"/>
          <w:szCs w:val="27"/>
          <w14:textFill>
            <w14:solidFill>
              <w14:schemeClr w14:val="tx1"/>
            </w14:solidFill>
          </w14:textFill>
        </w:rPr>
      </w:pPr>
      <w:bookmarkStart w:id="0" w:name="_Hlk180570931"/>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en-US"/>
          <w14:textFill>
            <w14:solidFill>
              <w14:schemeClr w14:val="tx1"/>
            </w14:solidFill>
          </w14:textFill>
        </w:rPr>
        <w:t>30/9/2026</w:t>
      </w:r>
      <w:r>
        <w:rPr>
          <w:i/>
          <w:color w:val="000000" w:themeColor="text1"/>
          <w:sz w:val="27"/>
          <w:szCs w:val="27"/>
          <w14:textFill>
            <w14:solidFill>
              <w14:schemeClr w14:val="tx1"/>
            </w14:solidFill>
          </w14:textFill>
        </w:rPr>
        <w:t>)</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lang w:val="en-US"/>
          <w14:textFill>
            <w14:solidFill>
              <w14:schemeClr w14:val="tx1"/>
            </w14:solidFill>
          </w14:textFill>
        </w:rPr>
      </w:pPr>
      <w:r>
        <w:rPr>
          <w:color w:val="000000" w:themeColor="text1"/>
          <w:sz w:val="27"/>
          <w:szCs w:val="27"/>
          <w14:textFill>
            <w14:solidFill>
              <w14:schemeClr w14:val="tx1"/>
            </w14:solidFill>
          </w14:textFill>
        </w:rPr>
        <w:t>Kính gửi: BỆNH VIỆN ĐA KHOA BẮC NINH</w:t>
      </w:r>
      <w:r>
        <w:rPr>
          <w:color w:val="000000" w:themeColor="text1"/>
          <w:sz w:val="27"/>
          <w:szCs w:val="27"/>
          <w:lang w:val="en-US"/>
          <w14:textFill>
            <w14:solidFill>
              <w14:schemeClr w14:val="tx1"/>
            </w14:solidFill>
          </w14:textFill>
        </w:rPr>
        <w:t xml:space="preserve">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Thành phố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Mua sắm và lắp đặt thiết bị phương tiện phòng cháy chữa cháy năm 2026</w:t>
      </w:r>
      <w:r>
        <w:rPr>
          <w:b/>
          <w:bCs/>
          <w:szCs w:val="28"/>
          <w:shd w:val="clear" w:color="auto" w:fill="FFFFFF"/>
          <w:lang w:eastAsia="vi-VN"/>
        </w:rPr>
        <w:t xml:space="preserve"> </w:t>
      </w:r>
      <w:r>
        <w:rPr>
          <w:bCs/>
          <w:szCs w:val="28"/>
          <w:shd w:val="clear" w:color="auto" w:fill="FFFFFF"/>
          <w:lang w:eastAsia="vi-VN"/>
        </w:rPr>
        <w:t>như sau:</w:t>
      </w:r>
    </w:p>
    <w:p w14:paraId="2D1C2CB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1. Danh mục hàng hóa/dịch vụ: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2599"/>
        <w:gridCol w:w="2090"/>
        <w:gridCol w:w="924"/>
        <w:gridCol w:w="970"/>
        <w:gridCol w:w="964"/>
        <w:gridCol w:w="924"/>
        <w:gridCol w:w="1015"/>
        <w:gridCol w:w="1015"/>
        <w:gridCol w:w="1462"/>
        <w:gridCol w:w="1568"/>
      </w:tblGrid>
      <w:tr w14:paraId="2230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242" w:type="pct"/>
            <w:shd w:val="clear" w:color="auto" w:fill="auto"/>
            <w:vAlign w:val="center"/>
          </w:tcPr>
          <w:p w14:paraId="2224AE95">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914" w:type="pct"/>
            <w:shd w:val="clear" w:color="auto" w:fill="auto"/>
            <w:vAlign w:val="center"/>
          </w:tcPr>
          <w:p w14:paraId="744A543B">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735" w:type="pct"/>
            <w:shd w:val="clear" w:color="auto" w:fill="auto"/>
            <w:vAlign w:val="center"/>
          </w:tcPr>
          <w:p w14:paraId="628E4DEC">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Thông số</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xml:space="preserve"> kỹ thuật</w:t>
            </w:r>
          </w:p>
        </w:tc>
        <w:tc>
          <w:tcPr>
            <w:tcW w:w="325" w:type="pct"/>
          </w:tcPr>
          <w:p w14:paraId="24A01B64">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Ký mã hiệu</w:t>
            </w:r>
          </w:p>
        </w:tc>
        <w:tc>
          <w:tcPr>
            <w:tcW w:w="341" w:type="pct"/>
          </w:tcPr>
          <w:p w14:paraId="653DB111">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Hãng sản xuất</w:t>
            </w:r>
          </w:p>
        </w:tc>
        <w:tc>
          <w:tcPr>
            <w:tcW w:w="339" w:type="pct"/>
          </w:tcPr>
          <w:p w14:paraId="06C8C1DB">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Nước sản xuất</w:t>
            </w:r>
          </w:p>
        </w:tc>
        <w:tc>
          <w:tcPr>
            <w:tcW w:w="325" w:type="pct"/>
            <w:shd w:val="clear" w:color="auto" w:fill="auto"/>
            <w:vAlign w:val="center"/>
          </w:tcPr>
          <w:p w14:paraId="0850458F">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Năm sản xuất</w:t>
            </w:r>
          </w:p>
        </w:tc>
        <w:tc>
          <w:tcPr>
            <w:tcW w:w="357" w:type="pct"/>
          </w:tcPr>
          <w:p w14:paraId="36FA8A6A">
            <w:pPr>
              <w:spacing w:after="0" w:line="240" w:lineRule="auto"/>
              <w:jc w:val="center"/>
              <w:rPr>
                <w:rFonts w:eastAsia="Times New Roman" w:cs="Times New Roman"/>
                <w:b/>
                <w:bCs/>
                <w:color w:val="000000" w:themeColor="text1"/>
                <w:szCs w:val="28"/>
                <w:lang w:val="en-US"/>
                <w14:textFill>
                  <w14:solidFill>
                    <w14:schemeClr w14:val="tx1"/>
                  </w14:solidFill>
                </w14:textFill>
              </w:rPr>
            </w:pPr>
          </w:p>
          <w:p w14:paraId="58F650E7">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357" w:type="pct"/>
            <w:shd w:val="clear" w:color="auto" w:fill="auto"/>
            <w:vAlign w:val="center"/>
          </w:tcPr>
          <w:p w14:paraId="0A8924D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514" w:type="pct"/>
            <w:shd w:val="clear" w:color="auto" w:fill="auto"/>
            <w:vAlign w:val="center"/>
          </w:tcPr>
          <w:p w14:paraId="1122AB0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551" w:type="pct"/>
            <w:shd w:val="clear" w:color="auto" w:fill="auto"/>
            <w:vAlign w:val="center"/>
          </w:tcPr>
          <w:p w14:paraId="7A080EE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3A9E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2" w:type="pct"/>
            <w:shd w:val="clear" w:color="auto" w:fill="auto"/>
            <w:noWrap/>
          </w:tcPr>
          <w:p w14:paraId="3526A90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914" w:type="pct"/>
            <w:shd w:val="clear" w:color="auto" w:fill="auto"/>
          </w:tcPr>
          <w:p w14:paraId="272E902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35" w:type="pct"/>
            <w:shd w:val="clear" w:color="auto" w:fill="auto"/>
          </w:tcPr>
          <w:p w14:paraId="405C637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325" w:type="pct"/>
          </w:tcPr>
          <w:p w14:paraId="2DA7162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41" w:type="pct"/>
          </w:tcPr>
          <w:p w14:paraId="55F6D7CC">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39" w:type="pct"/>
          </w:tcPr>
          <w:p w14:paraId="4560C5B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5" w:type="pct"/>
            <w:shd w:val="clear" w:color="auto" w:fill="auto"/>
          </w:tcPr>
          <w:p w14:paraId="33606A0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57" w:type="pct"/>
          </w:tcPr>
          <w:p w14:paraId="6872FB9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57" w:type="pct"/>
            <w:shd w:val="clear" w:color="auto" w:fill="auto"/>
          </w:tcPr>
          <w:p w14:paraId="14D159C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4" w:type="pct"/>
            <w:shd w:val="clear" w:color="auto" w:fill="auto"/>
            <w:vAlign w:val="bottom"/>
          </w:tcPr>
          <w:p w14:paraId="330B42D4">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551" w:type="pct"/>
            <w:shd w:val="clear" w:color="auto" w:fill="auto"/>
            <w:noWrap/>
            <w:vAlign w:val="bottom"/>
          </w:tcPr>
          <w:p w14:paraId="520F939C">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5756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2" w:type="pct"/>
            <w:shd w:val="clear" w:color="auto" w:fill="auto"/>
            <w:noWrap/>
          </w:tcPr>
          <w:p w14:paraId="1BE86B6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2</w:t>
            </w:r>
          </w:p>
        </w:tc>
        <w:tc>
          <w:tcPr>
            <w:tcW w:w="914" w:type="pct"/>
            <w:shd w:val="clear" w:color="auto" w:fill="auto"/>
          </w:tcPr>
          <w:p w14:paraId="3E6C469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35" w:type="pct"/>
            <w:shd w:val="clear" w:color="auto" w:fill="auto"/>
          </w:tcPr>
          <w:p w14:paraId="5ADC432D">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325" w:type="pct"/>
          </w:tcPr>
          <w:p w14:paraId="77F3F85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41" w:type="pct"/>
          </w:tcPr>
          <w:p w14:paraId="137F2621">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39" w:type="pct"/>
          </w:tcPr>
          <w:p w14:paraId="5C2D8C8F">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5" w:type="pct"/>
            <w:shd w:val="clear" w:color="auto" w:fill="auto"/>
          </w:tcPr>
          <w:p w14:paraId="4F0A0404">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57" w:type="pct"/>
          </w:tcPr>
          <w:p w14:paraId="3F3F1EAA">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57" w:type="pct"/>
            <w:shd w:val="clear" w:color="auto" w:fill="auto"/>
          </w:tcPr>
          <w:p w14:paraId="4E48F22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4" w:type="pct"/>
            <w:shd w:val="clear" w:color="auto" w:fill="auto"/>
            <w:vAlign w:val="bottom"/>
          </w:tcPr>
          <w:p w14:paraId="5F7EC72A">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51" w:type="pct"/>
            <w:shd w:val="clear" w:color="auto" w:fill="auto"/>
            <w:noWrap/>
            <w:vAlign w:val="bottom"/>
          </w:tcPr>
          <w:p w14:paraId="1DAB7FE9">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D9A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2" w:type="pct"/>
            <w:shd w:val="clear" w:color="auto" w:fill="auto"/>
            <w:noWrap/>
          </w:tcPr>
          <w:p w14:paraId="78625110">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914" w:type="pct"/>
            <w:shd w:val="clear" w:color="auto" w:fill="auto"/>
          </w:tcPr>
          <w:p w14:paraId="6ECCC64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35" w:type="pct"/>
            <w:shd w:val="clear" w:color="auto" w:fill="auto"/>
          </w:tcPr>
          <w:p w14:paraId="40DF6830">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325" w:type="pct"/>
          </w:tcPr>
          <w:p w14:paraId="7B92B824">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41" w:type="pct"/>
          </w:tcPr>
          <w:p w14:paraId="18415E63">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39" w:type="pct"/>
          </w:tcPr>
          <w:p w14:paraId="025601E7">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5" w:type="pct"/>
            <w:shd w:val="clear" w:color="auto" w:fill="auto"/>
          </w:tcPr>
          <w:p w14:paraId="55ACBD8C">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57" w:type="pct"/>
          </w:tcPr>
          <w:p w14:paraId="4D69A4F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57" w:type="pct"/>
            <w:shd w:val="clear" w:color="auto" w:fill="auto"/>
          </w:tcPr>
          <w:p w14:paraId="5EF081F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4" w:type="pct"/>
            <w:shd w:val="clear" w:color="auto" w:fill="auto"/>
            <w:vAlign w:val="bottom"/>
          </w:tcPr>
          <w:p w14:paraId="4BB6E654">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51" w:type="pct"/>
            <w:shd w:val="clear" w:color="auto" w:fill="auto"/>
            <w:noWrap/>
            <w:vAlign w:val="bottom"/>
          </w:tcPr>
          <w:p w14:paraId="42AEF92F">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540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000" w:type="pct"/>
            <w:gridSpan w:val="11"/>
          </w:tcPr>
          <w:p w14:paraId="3C53A1E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p w14:paraId="58FB8C3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jc w:val="center"/>
        <w:rPr>
          <w:i/>
          <w:color w:val="000000" w:themeColor="text1"/>
          <w:sz w:val="27"/>
          <w:szCs w:val="27"/>
          <w14:textFill>
            <w14:solidFill>
              <w14:schemeClr w14:val="tx1"/>
            </w14:solidFill>
          </w14:textFill>
        </w:rPr>
      </w:pPr>
    </w:p>
    <w:p w14:paraId="0058FAE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có)….và các khoản chi phí khác có liên quan, bên mua không phải trả thêm bất kỳ khoản chi phí nào khác.</w:t>
      </w:r>
    </w:p>
    <w:p w14:paraId="709D7ED9">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3. Hàng hóa mới 100%, bàn giao tại đơn vị sử dụng. </w:t>
      </w:r>
    </w:p>
    <w:p w14:paraId="66077757">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4. Bảo hành: 06 tháng kể từ ngày bàn giao, nghiệm thu hàng hoá đưa vào sử dụng</w:t>
      </w:r>
    </w:p>
    <w:p w14:paraId="6518475D">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5. Báo giá này có hiệu lực trong vòng: 90 ngày, kể từ ngày 30/9/2026.</w:t>
      </w:r>
    </w:p>
    <w:p w14:paraId="6F769EA9">
      <w:pPr>
        <w:spacing w:before="60" w:after="60" w:line="240" w:lineRule="auto"/>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6. Chúng tôi cam kết:</w:t>
      </w:r>
    </w:p>
    <w:p w14:paraId="34B1BE78">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ngày ….  tháng ….  năm 202</w:t>
            </w:r>
            <w:r>
              <w:rPr>
                <w:bCs/>
                <w:i/>
                <w:iCs/>
                <w:color w:val="000000" w:themeColor="text1"/>
                <w:sz w:val="27"/>
                <w:szCs w:val="27"/>
                <w:lang w:val="en-US"/>
                <w14:textFill>
                  <w14:solidFill>
                    <w14:schemeClr w14:val="tx1"/>
                  </w14:solidFill>
                </w14:textFill>
              </w:rPr>
              <w:t>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13E97"/>
    <w:rsid w:val="00022B1C"/>
    <w:rsid w:val="000274DB"/>
    <w:rsid w:val="000361F2"/>
    <w:rsid w:val="00042048"/>
    <w:rsid w:val="00050F4C"/>
    <w:rsid w:val="00070B40"/>
    <w:rsid w:val="00074BBA"/>
    <w:rsid w:val="000778EE"/>
    <w:rsid w:val="000921EF"/>
    <w:rsid w:val="00096AD3"/>
    <w:rsid w:val="000A032B"/>
    <w:rsid w:val="000A4502"/>
    <w:rsid w:val="000A4B03"/>
    <w:rsid w:val="000B33EB"/>
    <w:rsid w:val="000C5EA6"/>
    <w:rsid w:val="000C77FA"/>
    <w:rsid w:val="000D02C4"/>
    <w:rsid w:val="000D1E56"/>
    <w:rsid w:val="000D7E8C"/>
    <w:rsid w:val="000E0A85"/>
    <w:rsid w:val="000E0CCF"/>
    <w:rsid w:val="0011423B"/>
    <w:rsid w:val="001157EE"/>
    <w:rsid w:val="0011799A"/>
    <w:rsid w:val="001223B1"/>
    <w:rsid w:val="00126193"/>
    <w:rsid w:val="001353AC"/>
    <w:rsid w:val="00142F5C"/>
    <w:rsid w:val="0014791C"/>
    <w:rsid w:val="001522DB"/>
    <w:rsid w:val="001524B9"/>
    <w:rsid w:val="001668C4"/>
    <w:rsid w:val="00170540"/>
    <w:rsid w:val="001717F3"/>
    <w:rsid w:val="0017274B"/>
    <w:rsid w:val="00181E54"/>
    <w:rsid w:val="00187FFC"/>
    <w:rsid w:val="001A7416"/>
    <w:rsid w:val="001B3702"/>
    <w:rsid w:val="001D3979"/>
    <w:rsid w:val="001D593D"/>
    <w:rsid w:val="001D5C69"/>
    <w:rsid w:val="001D6AAD"/>
    <w:rsid w:val="00202E98"/>
    <w:rsid w:val="0020476E"/>
    <w:rsid w:val="0020708E"/>
    <w:rsid w:val="002162E8"/>
    <w:rsid w:val="00241ABC"/>
    <w:rsid w:val="002770A3"/>
    <w:rsid w:val="002A348B"/>
    <w:rsid w:val="002A476C"/>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28F3"/>
    <w:rsid w:val="00372E19"/>
    <w:rsid w:val="00375B57"/>
    <w:rsid w:val="003A07E9"/>
    <w:rsid w:val="003B59EF"/>
    <w:rsid w:val="003C2724"/>
    <w:rsid w:val="003C463E"/>
    <w:rsid w:val="003C51FE"/>
    <w:rsid w:val="003D1247"/>
    <w:rsid w:val="003E4BD5"/>
    <w:rsid w:val="003F4916"/>
    <w:rsid w:val="004130B7"/>
    <w:rsid w:val="004231CB"/>
    <w:rsid w:val="00432951"/>
    <w:rsid w:val="00465DF2"/>
    <w:rsid w:val="0048133A"/>
    <w:rsid w:val="00482FC9"/>
    <w:rsid w:val="004954F1"/>
    <w:rsid w:val="004A6E37"/>
    <w:rsid w:val="004C6432"/>
    <w:rsid w:val="004D55C6"/>
    <w:rsid w:val="004E0328"/>
    <w:rsid w:val="004E31DA"/>
    <w:rsid w:val="004E58E7"/>
    <w:rsid w:val="004E6323"/>
    <w:rsid w:val="0056305E"/>
    <w:rsid w:val="00565314"/>
    <w:rsid w:val="0057271F"/>
    <w:rsid w:val="00573DCF"/>
    <w:rsid w:val="0057448F"/>
    <w:rsid w:val="00590309"/>
    <w:rsid w:val="00592DDD"/>
    <w:rsid w:val="00596201"/>
    <w:rsid w:val="005A4580"/>
    <w:rsid w:val="005B40DD"/>
    <w:rsid w:val="005C3964"/>
    <w:rsid w:val="005C4DBE"/>
    <w:rsid w:val="005D3919"/>
    <w:rsid w:val="005E29C0"/>
    <w:rsid w:val="005E54B9"/>
    <w:rsid w:val="005E62F1"/>
    <w:rsid w:val="006114E1"/>
    <w:rsid w:val="00621BC2"/>
    <w:rsid w:val="00624CCD"/>
    <w:rsid w:val="00625A96"/>
    <w:rsid w:val="0062720A"/>
    <w:rsid w:val="00633C20"/>
    <w:rsid w:val="00641A8F"/>
    <w:rsid w:val="0064644A"/>
    <w:rsid w:val="00653D00"/>
    <w:rsid w:val="0065417F"/>
    <w:rsid w:val="0065697E"/>
    <w:rsid w:val="006601F5"/>
    <w:rsid w:val="00665AA8"/>
    <w:rsid w:val="00667561"/>
    <w:rsid w:val="00673C93"/>
    <w:rsid w:val="006750E6"/>
    <w:rsid w:val="00677943"/>
    <w:rsid w:val="0068176A"/>
    <w:rsid w:val="006833F3"/>
    <w:rsid w:val="00686B93"/>
    <w:rsid w:val="006A3F6E"/>
    <w:rsid w:val="006A45B4"/>
    <w:rsid w:val="006A60F1"/>
    <w:rsid w:val="006C35F2"/>
    <w:rsid w:val="006C3695"/>
    <w:rsid w:val="006C5866"/>
    <w:rsid w:val="006C61D1"/>
    <w:rsid w:val="006D1788"/>
    <w:rsid w:val="006D4133"/>
    <w:rsid w:val="006E4C8C"/>
    <w:rsid w:val="006F585E"/>
    <w:rsid w:val="006F5BC5"/>
    <w:rsid w:val="006F6723"/>
    <w:rsid w:val="006F75DF"/>
    <w:rsid w:val="00711888"/>
    <w:rsid w:val="00722862"/>
    <w:rsid w:val="007443FD"/>
    <w:rsid w:val="00744884"/>
    <w:rsid w:val="00753824"/>
    <w:rsid w:val="00756CAF"/>
    <w:rsid w:val="00762A9E"/>
    <w:rsid w:val="00777365"/>
    <w:rsid w:val="00781EA0"/>
    <w:rsid w:val="00782E0F"/>
    <w:rsid w:val="007B155F"/>
    <w:rsid w:val="007B3041"/>
    <w:rsid w:val="007B790F"/>
    <w:rsid w:val="007C0676"/>
    <w:rsid w:val="007D4865"/>
    <w:rsid w:val="007D505F"/>
    <w:rsid w:val="007E6CB5"/>
    <w:rsid w:val="007E761A"/>
    <w:rsid w:val="007F4688"/>
    <w:rsid w:val="00806509"/>
    <w:rsid w:val="0081206F"/>
    <w:rsid w:val="00822E04"/>
    <w:rsid w:val="0083068D"/>
    <w:rsid w:val="0084700F"/>
    <w:rsid w:val="00856157"/>
    <w:rsid w:val="00862CEB"/>
    <w:rsid w:val="00867198"/>
    <w:rsid w:val="008754A9"/>
    <w:rsid w:val="00880979"/>
    <w:rsid w:val="008825DF"/>
    <w:rsid w:val="00886A07"/>
    <w:rsid w:val="008B36C0"/>
    <w:rsid w:val="008B50E3"/>
    <w:rsid w:val="008B5BFE"/>
    <w:rsid w:val="008C483D"/>
    <w:rsid w:val="008D0549"/>
    <w:rsid w:val="008D7D01"/>
    <w:rsid w:val="008E2CC9"/>
    <w:rsid w:val="008E399C"/>
    <w:rsid w:val="008E7C70"/>
    <w:rsid w:val="008F05A5"/>
    <w:rsid w:val="00904530"/>
    <w:rsid w:val="00914D1E"/>
    <w:rsid w:val="00916A02"/>
    <w:rsid w:val="009261F2"/>
    <w:rsid w:val="00957982"/>
    <w:rsid w:val="009635E8"/>
    <w:rsid w:val="009800EA"/>
    <w:rsid w:val="00981E17"/>
    <w:rsid w:val="00982ABE"/>
    <w:rsid w:val="0099279E"/>
    <w:rsid w:val="009927F3"/>
    <w:rsid w:val="009A61F5"/>
    <w:rsid w:val="009B1E5C"/>
    <w:rsid w:val="009B1ECF"/>
    <w:rsid w:val="009B39EB"/>
    <w:rsid w:val="009B72B1"/>
    <w:rsid w:val="009E7641"/>
    <w:rsid w:val="009F442F"/>
    <w:rsid w:val="00A037E5"/>
    <w:rsid w:val="00A05B8E"/>
    <w:rsid w:val="00A10FCA"/>
    <w:rsid w:val="00A13709"/>
    <w:rsid w:val="00A16507"/>
    <w:rsid w:val="00A44FD9"/>
    <w:rsid w:val="00A45AFD"/>
    <w:rsid w:val="00A46A00"/>
    <w:rsid w:val="00A6778F"/>
    <w:rsid w:val="00A7190B"/>
    <w:rsid w:val="00A86368"/>
    <w:rsid w:val="00AA5296"/>
    <w:rsid w:val="00AA6333"/>
    <w:rsid w:val="00AC28A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54827"/>
    <w:rsid w:val="00B76F20"/>
    <w:rsid w:val="00B85846"/>
    <w:rsid w:val="00BB4D4E"/>
    <w:rsid w:val="00BB7810"/>
    <w:rsid w:val="00BC0810"/>
    <w:rsid w:val="00BC1032"/>
    <w:rsid w:val="00BC5E34"/>
    <w:rsid w:val="00BC7A42"/>
    <w:rsid w:val="00BD0C92"/>
    <w:rsid w:val="00BD6E67"/>
    <w:rsid w:val="00BE5E62"/>
    <w:rsid w:val="00BF0495"/>
    <w:rsid w:val="00BF2EF0"/>
    <w:rsid w:val="00BF32C7"/>
    <w:rsid w:val="00C251F3"/>
    <w:rsid w:val="00C27500"/>
    <w:rsid w:val="00C37DE4"/>
    <w:rsid w:val="00C41D6F"/>
    <w:rsid w:val="00C551E4"/>
    <w:rsid w:val="00C61D63"/>
    <w:rsid w:val="00C66BC7"/>
    <w:rsid w:val="00C83D09"/>
    <w:rsid w:val="00C86CA2"/>
    <w:rsid w:val="00C876B9"/>
    <w:rsid w:val="00C928EB"/>
    <w:rsid w:val="00C9422C"/>
    <w:rsid w:val="00C947D4"/>
    <w:rsid w:val="00CA68C2"/>
    <w:rsid w:val="00CB0DF5"/>
    <w:rsid w:val="00CB2C86"/>
    <w:rsid w:val="00CB6AA3"/>
    <w:rsid w:val="00CE0281"/>
    <w:rsid w:val="00CE4620"/>
    <w:rsid w:val="00CF4545"/>
    <w:rsid w:val="00D06CE4"/>
    <w:rsid w:val="00D205C7"/>
    <w:rsid w:val="00D229A0"/>
    <w:rsid w:val="00D43B56"/>
    <w:rsid w:val="00D43CFF"/>
    <w:rsid w:val="00D55B0E"/>
    <w:rsid w:val="00D55CC7"/>
    <w:rsid w:val="00D65180"/>
    <w:rsid w:val="00D73FFE"/>
    <w:rsid w:val="00D8648D"/>
    <w:rsid w:val="00D9091C"/>
    <w:rsid w:val="00D90DA6"/>
    <w:rsid w:val="00D91929"/>
    <w:rsid w:val="00D92007"/>
    <w:rsid w:val="00D9505F"/>
    <w:rsid w:val="00DA72E5"/>
    <w:rsid w:val="00DA7303"/>
    <w:rsid w:val="00DB24F3"/>
    <w:rsid w:val="00DB505D"/>
    <w:rsid w:val="00DB59BA"/>
    <w:rsid w:val="00DC081E"/>
    <w:rsid w:val="00DD12EF"/>
    <w:rsid w:val="00DF1C11"/>
    <w:rsid w:val="00E00071"/>
    <w:rsid w:val="00E14BE1"/>
    <w:rsid w:val="00E153C8"/>
    <w:rsid w:val="00E3355C"/>
    <w:rsid w:val="00E429C8"/>
    <w:rsid w:val="00E4350E"/>
    <w:rsid w:val="00E44C27"/>
    <w:rsid w:val="00E5621E"/>
    <w:rsid w:val="00E57BC5"/>
    <w:rsid w:val="00E71843"/>
    <w:rsid w:val="00E719D8"/>
    <w:rsid w:val="00E765CF"/>
    <w:rsid w:val="00E832FD"/>
    <w:rsid w:val="00E96BE7"/>
    <w:rsid w:val="00EA39C2"/>
    <w:rsid w:val="00EA48A7"/>
    <w:rsid w:val="00EB0E41"/>
    <w:rsid w:val="00EB171B"/>
    <w:rsid w:val="00EB685B"/>
    <w:rsid w:val="00EC2065"/>
    <w:rsid w:val="00ED3B23"/>
    <w:rsid w:val="00EE3201"/>
    <w:rsid w:val="00EE3A3C"/>
    <w:rsid w:val="00EE5126"/>
    <w:rsid w:val="00F02D80"/>
    <w:rsid w:val="00F418E8"/>
    <w:rsid w:val="00F52EEC"/>
    <w:rsid w:val="00F6441B"/>
    <w:rsid w:val="00F70984"/>
    <w:rsid w:val="00FA1911"/>
    <w:rsid w:val="00FB27D1"/>
    <w:rsid w:val="00FB50C4"/>
    <w:rsid w:val="00FC235D"/>
    <w:rsid w:val="00FD4113"/>
    <w:rsid w:val="00FD7ACD"/>
    <w:rsid w:val="00FF4DA7"/>
    <w:rsid w:val="00FF6189"/>
    <w:rsid w:val="03370B50"/>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uiPriority w:val="0"/>
    <w:rPr>
      <w:rFonts w:ascii="Calibri Light" w:hAnsi="Calibri Light" w:eastAsia="Times New Roman" w:cs="Times New Roman"/>
      <w:b/>
      <w:bCs/>
      <w:kern w:val="32"/>
      <w:sz w:val="32"/>
      <w:szCs w:val="32"/>
    </w:rPr>
  </w:style>
  <w:style w:type="character" w:customStyle="1" w:styleId="21">
    <w:name w:val="Header Char"/>
    <w:basedOn w:val="3"/>
    <w:link w:val="8"/>
    <w:qFormat/>
    <w:uiPriority w:val="99"/>
    <w:rPr>
      <w:rFonts w:ascii="Times New Roman" w:hAnsi="Times New Roman"/>
      <w:sz w:val="28"/>
      <w:szCs w:val="22"/>
      <w:lang w:val="vi-VN"/>
    </w:rPr>
  </w:style>
  <w:style w:type="paragraph" w:customStyle="1" w:styleId="22">
    <w:name w:val="Table Paragraph"/>
    <w:basedOn w:val="1"/>
    <w:qFormat/>
    <w:uiPriority w:val="1"/>
    <w:pPr>
      <w:widowControl w:val="0"/>
      <w:autoSpaceDE w:val="0"/>
      <w:autoSpaceDN w:val="0"/>
      <w:spacing w:after="0" w:line="240" w:lineRule="auto"/>
    </w:pPr>
    <w:rPr>
      <w:rFonts w:eastAsia="Times New Roman" w:cs="Times New Roman"/>
      <w:sz w:val="22"/>
      <w:lang w:val="v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E7D51-8990-4F1F-B54F-17625B2A418B}">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1984</Words>
  <Characters>6955</Characters>
  <Lines>64</Lines>
  <Paragraphs>18</Paragraphs>
  <TotalTime>668</TotalTime>
  <ScaleCrop>false</ScaleCrop>
  <LinksUpToDate>false</LinksUpToDate>
  <CharactersWithSpaces>8751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2024-02-07T03:57:00Z</dcterms:created>
  <dc:creator>NOI 3</dc:creator>
  <cp:lastModifiedBy>Truong Hoang Hiep</cp:lastModifiedBy>
  <cp:lastPrinted>2023-09-25T07:44:00Z</cp:lastPrinted>
  <dcterms:modified xsi:type="dcterms:W3CDTF">2026-09-30T09:38:27Z</dcterms:modified>
  <cp:revision>232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